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6D72" w14:textId="77777777" w:rsidR="000C6BCD" w:rsidRPr="00C219C1" w:rsidRDefault="000C6BCD" w:rsidP="000C6BCD">
      <w:pPr>
        <w:numPr>
          <w:ilvl w:val="0"/>
          <w:numId w:val="1"/>
        </w:numPr>
        <w:jc w:val="center"/>
        <w:rPr>
          <w:rFonts w:eastAsia="Times New Roman" w:cs="Arial Unicode MS"/>
          <w:b/>
          <w:color w:val="000000" w:themeColor="text1"/>
          <w:sz w:val="2"/>
          <w:lang w:eastAsia="lv-LV" w:bidi="lo-LA"/>
        </w:rPr>
      </w:pPr>
      <w:r w:rsidRPr="00C219C1">
        <w:rPr>
          <w:rFonts w:eastAsia="Times New Roman" w:cs="Arial Unicode MS"/>
          <w:b/>
          <w:color w:val="000000" w:themeColor="text1"/>
          <w:sz w:val="2"/>
          <w:lang w:eastAsia="lv-LV" w:bidi="lo-LA"/>
        </w:rPr>
        <w:t>l</w:t>
      </w:r>
    </w:p>
    <w:p w14:paraId="63DE9FEE" w14:textId="77777777" w:rsidR="000C6BCD" w:rsidRPr="00C219C1" w:rsidRDefault="000C6BCD" w:rsidP="000C6BCD">
      <w:pPr>
        <w:rPr>
          <w:rFonts w:eastAsia="Times New Roman" w:cs="Arial Unicode MS"/>
          <w:color w:val="000000" w:themeColor="text1"/>
          <w:sz w:val="44"/>
          <w:szCs w:val="44"/>
          <w:lang w:eastAsia="lv-LV" w:bidi="lo-LA"/>
        </w:rPr>
      </w:pPr>
      <w:r w:rsidRPr="00C219C1">
        <w:rPr>
          <w:rFonts w:eastAsia="Times New Roman" w:cs="Arial Unicode MS"/>
          <w:noProof/>
          <w:color w:val="000000" w:themeColor="text1"/>
          <w:lang w:eastAsia="lv-LV"/>
        </w:rPr>
        <w:drawing>
          <wp:anchor distT="0" distB="0" distL="114300" distR="114300" simplePos="0" relativeHeight="251659264" behindDoc="0" locked="0" layoutInCell="1" allowOverlap="1" wp14:anchorId="41F1A79B" wp14:editId="6EB7B4CE">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eastAsia="Times New Roman" w:cs="Arial Unicode MS"/>
          <w:b/>
          <w:color w:val="000000" w:themeColor="text1"/>
          <w:sz w:val="44"/>
          <w:szCs w:val="44"/>
          <w:lang w:eastAsia="lv-LV" w:bidi="lo-LA"/>
        </w:rPr>
        <w:t>MADONAS NOVADA PAŠVALDĪBA</w:t>
      </w:r>
    </w:p>
    <w:p w14:paraId="6EAA4E6A" w14:textId="77777777" w:rsidR="000C6BCD" w:rsidRPr="00C219C1" w:rsidRDefault="000C6BCD" w:rsidP="000C6BCD">
      <w:pPr>
        <w:spacing w:before="120" w:after="120"/>
        <w:jc w:val="center"/>
        <w:rPr>
          <w:rFonts w:eastAsia="Times New Roman" w:cs="Arial Unicode MS"/>
          <w:color w:val="000000" w:themeColor="text1"/>
          <w:spacing w:val="20"/>
          <w:lang w:eastAsia="lv-LV" w:bidi="lo-LA"/>
        </w:rPr>
      </w:pPr>
    </w:p>
    <w:p w14:paraId="168F3A5D" w14:textId="77777777" w:rsidR="000C6BCD" w:rsidRPr="00C219C1" w:rsidRDefault="000C6BCD" w:rsidP="000C6BCD">
      <w:pPr>
        <w:spacing w:before="120"/>
        <w:jc w:val="center"/>
        <w:rPr>
          <w:rFonts w:eastAsia="Times New Roman"/>
          <w:color w:val="000000" w:themeColor="text1"/>
          <w:spacing w:val="20"/>
          <w:lang w:eastAsia="lv-LV" w:bidi="lo-LA"/>
        </w:rPr>
      </w:pPr>
      <w:proofErr w:type="spellStart"/>
      <w:r w:rsidRPr="00C219C1">
        <w:rPr>
          <w:rFonts w:eastAsia="Times New Roman"/>
          <w:color w:val="000000" w:themeColor="text1"/>
          <w:spacing w:val="20"/>
          <w:lang w:eastAsia="lv-LV" w:bidi="lo-LA"/>
        </w:rPr>
        <w:t>Reģ</w:t>
      </w:r>
      <w:proofErr w:type="spellEnd"/>
      <w:r w:rsidRPr="00C219C1">
        <w:rPr>
          <w:rFonts w:eastAsia="Times New Roman"/>
          <w:color w:val="000000" w:themeColor="text1"/>
          <w:spacing w:val="20"/>
          <w:lang w:eastAsia="lv-LV" w:bidi="lo-LA"/>
        </w:rPr>
        <w:t>. Nr. 90000054572</w:t>
      </w:r>
    </w:p>
    <w:p w14:paraId="0FBEAD06" w14:textId="77777777" w:rsidR="000C6BCD" w:rsidRPr="00C219C1" w:rsidRDefault="000C6BCD" w:rsidP="000C6BCD">
      <w:pPr>
        <w:tabs>
          <w:tab w:val="left" w:pos="720"/>
          <w:tab w:val="center" w:pos="4153"/>
          <w:tab w:val="right" w:pos="8306"/>
        </w:tabs>
        <w:jc w:val="center"/>
        <w:rPr>
          <w:rFonts w:eastAsia="Calibri"/>
          <w:color w:val="000000" w:themeColor="text1"/>
          <w:spacing w:val="20"/>
          <w:lang w:eastAsia="lv-LV"/>
        </w:rPr>
      </w:pPr>
      <w:r w:rsidRPr="00C219C1">
        <w:rPr>
          <w:rFonts w:eastAsia="Calibri"/>
          <w:color w:val="000000" w:themeColor="text1"/>
          <w:spacing w:val="20"/>
          <w:lang w:eastAsia="lv-LV"/>
        </w:rPr>
        <w:t>Saieta laukums 1, Madona, Madonas novads, LV-4801</w:t>
      </w:r>
    </w:p>
    <w:p w14:paraId="21006B3D" w14:textId="77777777" w:rsidR="000C6BCD" w:rsidRPr="00C219C1" w:rsidRDefault="000C6BCD" w:rsidP="000C6BCD">
      <w:pPr>
        <w:tabs>
          <w:tab w:val="left" w:pos="720"/>
          <w:tab w:val="center" w:pos="4153"/>
          <w:tab w:val="right" w:pos="8306"/>
        </w:tabs>
        <w:jc w:val="center"/>
        <w:rPr>
          <w:rFonts w:eastAsia="Calibri"/>
          <w:color w:val="000000" w:themeColor="text1"/>
          <w:lang w:eastAsia="lv-LV"/>
        </w:rPr>
      </w:pPr>
      <w:r>
        <w:rPr>
          <w:rFonts w:eastAsia="Calibri"/>
          <w:color w:val="000000" w:themeColor="text1"/>
          <w:lang w:eastAsia="lv-LV"/>
        </w:rPr>
        <w:t xml:space="preserve"> t. 64860090, e-pasts: pasts</w:t>
      </w:r>
      <w:r w:rsidRPr="00C219C1">
        <w:rPr>
          <w:rFonts w:eastAsia="Calibri"/>
          <w:color w:val="000000" w:themeColor="text1"/>
          <w:lang w:eastAsia="lv-LV"/>
        </w:rPr>
        <w:t xml:space="preserve">@madona.lv </w:t>
      </w:r>
    </w:p>
    <w:p w14:paraId="281ED582" w14:textId="77777777" w:rsidR="000C6BCD" w:rsidRPr="00C219C1" w:rsidRDefault="000C6BCD" w:rsidP="000C6BCD">
      <w:pPr>
        <w:jc w:val="center"/>
        <w:rPr>
          <w:rFonts w:eastAsia="Times New Roman" w:cs="Arial Unicode MS"/>
          <w:b/>
          <w:bCs/>
          <w:caps/>
          <w:color w:val="000000" w:themeColor="text1"/>
          <w:lang w:eastAsia="lv-LV" w:bidi="lo-LA"/>
        </w:rPr>
      </w:pPr>
      <w:r w:rsidRPr="00C219C1">
        <w:rPr>
          <w:rFonts w:eastAsia="Times New Roman" w:cs="Arial Unicode MS"/>
          <w:b/>
          <w:bCs/>
          <w:caps/>
          <w:color w:val="000000" w:themeColor="text1"/>
          <w:lang w:eastAsia="lv-LV" w:bidi="lo-LA"/>
        </w:rPr>
        <w:t>___________________________________________________________________________</w:t>
      </w:r>
    </w:p>
    <w:p w14:paraId="559D9ACC" w14:textId="77777777" w:rsidR="000C6BCD" w:rsidRDefault="000C6BCD" w:rsidP="002D34AF">
      <w:pPr>
        <w:jc w:val="right"/>
        <w:rPr>
          <w:rFonts w:eastAsia="Times New Roman"/>
        </w:rPr>
      </w:pPr>
    </w:p>
    <w:p w14:paraId="1BDDB320" w14:textId="18A03854" w:rsidR="008439A1" w:rsidRPr="002D34AF" w:rsidRDefault="008439A1" w:rsidP="002D34AF">
      <w:pPr>
        <w:jc w:val="right"/>
        <w:rPr>
          <w:rFonts w:eastAsia="Times New Roman"/>
        </w:rPr>
      </w:pPr>
      <w:r w:rsidRPr="002D34AF">
        <w:rPr>
          <w:rFonts w:eastAsia="Times New Roman"/>
        </w:rPr>
        <w:t>APSTIPRINĀTI</w:t>
      </w:r>
    </w:p>
    <w:p w14:paraId="1BDDB321" w14:textId="77777777" w:rsidR="008439A1" w:rsidRPr="002D34AF" w:rsidRDefault="008439A1" w:rsidP="002D34AF">
      <w:pPr>
        <w:jc w:val="right"/>
        <w:rPr>
          <w:rFonts w:eastAsia="Times New Roman"/>
        </w:rPr>
      </w:pPr>
      <w:r w:rsidRPr="002D34AF">
        <w:rPr>
          <w:rFonts w:eastAsia="Times New Roman"/>
        </w:rPr>
        <w:t>ar Madonas novada pašvaldības domes</w:t>
      </w:r>
    </w:p>
    <w:p w14:paraId="1BDDB322" w14:textId="77777777" w:rsidR="008439A1" w:rsidRPr="002D34AF" w:rsidRDefault="008439A1" w:rsidP="002D34AF">
      <w:pPr>
        <w:jc w:val="right"/>
        <w:rPr>
          <w:rFonts w:eastAsia="Times New Roman"/>
        </w:rPr>
      </w:pPr>
      <w:r w:rsidRPr="002D34AF">
        <w:rPr>
          <w:rFonts w:eastAsia="Times New Roman"/>
        </w:rPr>
        <w:t>30.06.2020. lēmumu Nr.248</w:t>
      </w:r>
    </w:p>
    <w:p w14:paraId="1BDDB323" w14:textId="5E307643" w:rsidR="008439A1" w:rsidRPr="002D34AF" w:rsidRDefault="008439A1" w:rsidP="002D34AF">
      <w:pPr>
        <w:jc w:val="right"/>
        <w:rPr>
          <w:rFonts w:eastAsia="Times New Roman"/>
        </w:rPr>
      </w:pPr>
      <w:r w:rsidRPr="002D34AF">
        <w:rPr>
          <w:rFonts w:eastAsia="Times New Roman"/>
        </w:rPr>
        <w:t xml:space="preserve"> (protokols Nr.13</w:t>
      </w:r>
      <w:r w:rsidR="002D34AF">
        <w:rPr>
          <w:rFonts w:eastAsia="Times New Roman"/>
        </w:rPr>
        <w:t xml:space="preserve">, </w:t>
      </w:r>
      <w:r w:rsidRPr="002D34AF">
        <w:rPr>
          <w:rFonts w:eastAsia="Times New Roman"/>
        </w:rPr>
        <w:t>13.p.)</w:t>
      </w:r>
    </w:p>
    <w:p w14:paraId="3D47F0EC" w14:textId="0BF269C0" w:rsidR="002D34AF" w:rsidRPr="002D34AF" w:rsidRDefault="002D34AF" w:rsidP="002D34AF">
      <w:pPr>
        <w:jc w:val="right"/>
        <w:rPr>
          <w:rFonts w:eastAsia="Times New Roman"/>
        </w:rPr>
      </w:pPr>
    </w:p>
    <w:p w14:paraId="2D052827" w14:textId="77777777" w:rsidR="002D34AF" w:rsidRPr="002D34AF" w:rsidRDefault="002D34AF" w:rsidP="002D34AF">
      <w:pPr>
        <w:suppressAutoHyphens/>
        <w:jc w:val="right"/>
        <w:rPr>
          <w:rFonts w:eastAsia="Times New Roman"/>
          <w:b/>
          <w:lang w:eastAsia="lv-LV"/>
        </w:rPr>
      </w:pPr>
      <w:r w:rsidRPr="002D34AF">
        <w:rPr>
          <w:rFonts w:eastAsia="Times New Roman"/>
          <w:b/>
          <w:lang w:eastAsia="lv-LV"/>
        </w:rPr>
        <w:t>PRECIZĒTI</w:t>
      </w:r>
    </w:p>
    <w:p w14:paraId="4CB66E86" w14:textId="77777777" w:rsidR="002D34AF" w:rsidRPr="002D34AF" w:rsidRDefault="002D34AF" w:rsidP="002D34AF">
      <w:pPr>
        <w:suppressAutoHyphens/>
        <w:jc w:val="right"/>
        <w:rPr>
          <w:rFonts w:eastAsia="Times New Roman"/>
          <w:lang w:eastAsia="lv-LV"/>
        </w:rPr>
      </w:pPr>
      <w:r w:rsidRPr="002D34AF">
        <w:rPr>
          <w:rFonts w:eastAsia="Times New Roman"/>
          <w:lang w:eastAsia="lv-LV"/>
        </w:rPr>
        <w:t>ar Madonas novada pašvaldības</w:t>
      </w:r>
    </w:p>
    <w:p w14:paraId="39E2342A" w14:textId="2DD9BEF8" w:rsidR="002D34AF" w:rsidRPr="002D34AF" w:rsidRDefault="002D34AF" w:rsidP="002D34AF">
      <w:pPr>
        <w:suppressAutoHyphens/>
        <w:jc w:val="right"/>
        <w:rPr>
          <w:rFonts w:eastAsia="Times New Roman"/>
          <w:lang w:eastAsia="lv-LV"/>
        </w:rPr>
      </w:pPr>
      <w:r w:rsidRPr="002D34AF">
        <w:rPr>
          <w:rFonts w:eastAsia="Times New Roman"/>
          <w:lang w:eastAsia="lv-LV"/>
        </w:rPr>
        <w:t xml:space="preserve"> domes 27.08.</w:t>
      </w:r>
      <w:r w:rsidRPr="002D34AF">
        <w:rPr>
          <w:rFonts w:eastAsia="Times New Roman"/>
          <w:lang w:eastAsia="lv-LV"/>
        </w:rPr>
        <w:t>2020. lēmumu</w:t>
      </w:r>
      <w:r w:rsidRPr="002D34AF">
        <w:rPr>
          <w:rFonts w:eastAsia="Times New Roman"/>
          <w:lang w:eastAsia="lv-LV"/>
        </w:rPr>
        <w:t xml:space="preserve"> Nr.341</w:t>
      </w:r>
    </w:p>
    <w:p w14:paraId="35F7FA7D" w14:textId="4E1E12A0" w:rsidR="002D34AF" w:rsidRPr="002D34AF" w:rsidRDefault="002D34AF" w:rsidP="002D34AF">
      <w:pPr>
        <w:suppressAutoHyphens/>
        <w:jc w:val="right"/>
        <w:rPr>
          <w:rFonts w:eastAsia="Times New Roman"/>
          <w:lang w:eastAsia="lv-LV"/>
        </w:rPr>
      </w:pPr>
      <w:r w:rsidRPr="002D34AF">
        <w:rPr>
          <w:rFonts w:eastAsia="Times New Roman"/>
          <w:lang w:eastAsia="lv-LV"/>
        </w:rPr>
        <w:t>(prot. Nr.18, 18</w:t>
      </w:r>
      <w:r w:rsidRPr="002D34AF">
        <w:rPr>
          <w:rFonts w:eastAsia="Times New Roman"/>
          <w:lang w:eastAsia="lv-LV"/>
        </w:rPr>
        <w:t>.p.)</w:t>
      </w:r>
    </w:p>
    <w:p w14:paraId="6DCFA052" w14:textId="77777777" w:rsidR="002D34AF" w:rsidRPr="00DE3DAA" w:rsidRDefault="002D34AF" w:rsidP="002D34AF">
      <w:pPr>
        <w:jc w:val="right"/>
        <w:rPr>
          <w:rFonts w:eastAsia="Times New Roman"/>
          <w:sz w:val="20"/>
          <w:szCs w:val="20"/>
        </w:rPr>
      </w:pPr>
    </w:p>
    <w:p w14:paraId="1BDDB324" w14:textId="77777777" w:rsidR="008439A1" w:rsidRDefault="008439A1" w:rsidP="008439A1">
      <w:pPr>
        <w:rPr>
          <w:rFonts w:eastAsia="Times New Roman"/>
          <w:b/>
        </w:rPr>
      </w:pPr>
    </w:p>
    <w:p w14:paraId="1BDDB325" w14:textId="77777777" w:rsidR="008439A1" w:rsidRDefault="008439A1" w:rsidP="008439A1">
      <w:pPr>
        <w:jc w:val="center"/>
        <w:rPr>
          <w:rFonts w:eastAsia="Times New Roman"/>
          <w:b/>
        </w:rPr>
      </w:pPr>
      <w:r>
        <w:rPr>
          <w:rFonts w:eastAsia="Times New Roman"/>
          <w:b/>
        </w:rPr>
        <w:t>SAISTOŠIE NOTEIKUMI Nr.9</w:t>
      </w:r>
    </w:p>
    <w:p w14:paraId="1BDDB326" w14:textId="77777777" w:rsidR="008439A1" w:rsidRPr="00DE3DAA" w:rsidRDefault="008439A1" w:rsidP="008439A1">
      <w:pPr>
        <w:jc w:val="center"/>
        <w:rPr>
          <w:rFonts w:eastAsia="Times New Roman"/>
          <w:b/>
        </w:rPr>
      </w:pPr>
      <w:r>
        <w:rPr>
          <w:rFonts w:eastAsia="Times New Roman"/>
          <w:b/>
        </w:rPr>
        <w:t xml:space="preserve">Par nekustamā īpašuma objektiem, kuri tiek aplikti ar paaugstinātu nodokļa likmi </w:t>
      </w:r>
      <w:r w:rsidRPr="00DE3DAA">
        <w:rPr>
          <w:rFonts w:eastAsia="Times New Roman"/>
          <w:b/>
        </w:rPr>
        <w:t>Madonas novadā</w:t>
      </w:r>
    </w:p>
    <w:p w14:paraId="1BDDB327" w14:textId="77777777" w:rsidR="008439A1" w:rsidRPr="00DE3DAA" w:rsidRDefault="008439A1" w:rsidP="008439A1">
      <w:pPr>
        <w:rPr>
          <w:rFonts w:eastAsia="Times New Roman"/>
        </w:rPr>
      </w:pPr>
    </w:p>
    <w:p w14:paraId="1BDDB328" w14:textId="77777777" w:rsidR="008439A1" w:rsidRDefault="008439A1" w:rsidP="008439A1">
      <w:pPr>
        <w:jc w:val="right"/>
        <w:rPr>
          <w:rFonts w:eastAsia="Times New Roman"/>
          <w:i/>
        </w:rPr>
      </w:pPr>
      <w:r w:rsidRPr="00307FEA">
        <w:rPr>
          <w:rFonts w:eastAsia="Times New Roman"/>
          <w:i/>
        </w:rPr>
        <w:t>Izdoti saskaņā ar likuma</w:t>
      </w:r>
    </w:p>
    <w:p w14:paraId="1BDDB329" w14:textId="77777777" w:rsidR="008439A1" w:rsidRPr="00307FEA" w:rsidRDefault="008439A1" w:rsidP="008439A1">
      <w:pPr>
        <w:jc w:val="right"/>
        <w:rPr>
          <w:rFonts w:eastAsia="Times New Roman"/>
          <w:i/>
        </w:rPr>
      </w:pPr>
      <w:r w:rsidRPr="00307FEA">
        <w:rPr>
          <w:rFonts w:eastAsia="Times New Roman"/>
          <w:i/>
        </w:rPr>
        <w:t xml:space="preserve"> “Par nekustamā īpašuma nodokli”</w:t>
      </w:r>
    </w:p>
    <w:p w14:paraId="1BDDB32A" w14:textId="77777777" w:rsidR="008439A1" w:rsidRDefault="008439A1" w:rsidP="008439A1">
      <w:pPr>
        <w:jc w:val="right"/>
        <w:rPr>
          <w:rFonts w:eastAsia="Times New Roman"/>
          <w:i/>
        </w:rPr>
      </w:pPr>
      <w:r w:rsidRPr="00307FEA">
        <w:rPr>
          <w:rFonts w:eastAsia="Times New Roman"/>
          <w:i/>
        </w:rPr>
        <w:t>3.panta 1.</w:t>
      </w:r>
      <w:r w:rsidRPr="00307FEA">
        <w:rPr>
          <w:rFonts w:eastAsia="Times New Roman"/>
          <w:i/>
          <w:vertAlign w:val="superscript"/>
        </w:rPr>
        <w:t>4</w:t>
      </w:r>
      <w:r w:rsidRPr="00307FEA">
        <w:rPr>
          <w:rFonts w:eastAsia="Times New Roman"/>
          <w:i/>
        </w:rPr>
        <w:t xml:space="preserve"> daļu</w:t>
      </w:r>
      <w:r>
        <w:rPr>
          <w:rFonts w:eastAsia="Times New Roman"/>
          <w:i/>
        </w:rPr>
        <w:t>, 1.</w:t>
      </w:r>
      <w:r>
        <w:rPr>
          <w:rFonts w:eastAsia="Times New Roman"/>
          <w:i/>
          <w:vertAlign w:val="superscript"/>
        </w:rPr>
        <w:t xml:space="preserve">6 </w:t>
      </w:r>
      <w:r>
        <w:rPr>
          <w:rFonts w:eastAsia="Times New Roman"/>
          <w:i/>
        </w:rPr>
        <w:t xml:space="preserve">daļu, </w:t>
      </w:r>
    </w:p>
    <w:p w14:paraId="1BDDB32B" w14:textId="77777777" w:rsidR="008439A1" w:rsidRPr="00307FEA" w:rsidRDefault="008439A1" w:rsidP="008439A1">
      <w:pPr>
        <w:jc w:val="right"/>
        <w:rPr>
          <w:rFonts w:eastAsia="Times New Roman"/>
          <w:i/>
        </w:rPr>
      </w:pPr>
      <w:r w:rsidRPr="00B94BAA">
        <w:rPr>
          <w:rFonts w:eastAsia="Times New Roman"/>
          <w:i/>
        </w:rPr>
        <w:t>9</w:t>
      </w:r>
      <w:r>
        <w:rPr>
          <w:rFonts w:eastAsia="Times New Roman"/>
          <w:i/>
        </w:rPr>
        <w:t>.panta otro daļu</w:t>
      </w:r>
    </w:p>
    <w:p w14:paraId="1BDDB32C" w14:textId="77777777" w:rsidR="008439A1" w:rsidRPr="00307FEA" w:rsidRDefault="008439A1" w:rsidP="008439A1">
      <w:pPr>
        <w:rPr>
          <w:rFonts w:eastAsia="Times New Roman"/>
        </w:rPr>
      </w:pPr>
    </w:p>
    <w:p w14:paraId="1BDDB32D" w14:textId="77777777" w:rsidR="008439A1" w:rsidRPr="00DE3DAA" w:rsidRDefault="008439A1" w:rsidP="008439A1">
      <w:pPr>
        <w:jc w:val="center"/>
        <w:rPr>
          <w:rFonts w:eastAsia="Times New Roman"/>
          <w:b/>
        </w:rPr>
      </w:pPr>
      <w:r w:rsidRPr="00DE3DAA">
        <w:rPr>
          <w:rFonts w:eastAsia="Times New Roman"/>
          <w:b/>
        </w:rPr>
        <w:t>I. Vispārīgie jautājumi</w:t>
      </w:r>
    </w:p>
    <w:p w14:paraId="1BDDB32E" w14:textId="77777777" w:rsidR="008439A1" w:rsidRDefault="008439A1" w:rsidP="008439A1">
      <w:pPr>
        <w:jc w:val="both"/>
        <w:rPr>
          <w:rFonts w:eastAsia="Times New Roman"/>
        </w:rPr>
      </w:pPr>
    </w:p>
    <w:p w14:paraId="1BDDB32F" w14:textId="77777777" w:rsidR="008439A1" w:rsidRPr="00DE3DAA" w:rsidRDefault="008439A1" w:rsidP="008439A1">
      <w:pPr>
        <w:ind w:firstLine="360"/>
        <w:jc w:val="both"/>
        <w:rPr>
          <w:rFonts w:eastAsia="Times New Roman"/>
        </w:rPr>
      </w:pPr>
      <w:r w:rsidRPr="00AB3883">
        <w:rPr>
          <w:rFonts w:eastAsia="Times New Roman"/>
        </w:rPr>
        <w:t xml:space="preserve">1. Saistošie noteikumi (turpmāk-Saistošie noteikumi) nosaka kārtību, kādā Madonas novada pašvaldības (turpmāk-Pašvaldības) administratīvajā teritorijā piemēro paaugstinātu nekustamā īpašuma nodokļa likmi, kārtību, kādā ar nekustamā īpašuma nodokli apliek, vidi degradējošas, sagruvušas vai cilvēku drošību apdraudošas būves, būves, kuru būvniecībā pārsniegts normatīvajos aktos noteiktais kopējais būvdarbu veikšanas ilgums, kā arī nosaka nekustamā īpašuma nodokļa maksāšanas paziņojumu piespiedu izpildes termiņu. </w:t>
      </w:r>
    </w:p>
    <w:p w14:paraId="1BDDB330" w14:textId="77777777" w:rsidR="008439A1" w:rsidRPr="00DE3DAA" w:rsidRDefault="008439A1" w:rsidP="008439A1">
      <w:pPr>
        <w:ind w:firstLine="284"/>
        <w:jc w:val="both"/>
        <w:rPr>
          <w:rFonts w:eastAsia="Times New Roman"/>
          <w:color w:val="000000" w:themeColor="text1"/>
        </w:rPr>
      </w:pPr>
      <w:r>
        <w:rPr>
          <w:rFonts w:eastAsia="Times New Roman"/>
          <w:color w:val="000000" w:themeColor="text1"/>
        </w:rPr>
        <w:t>2</w:t>
      </w:r>
      <w:r w:rsidRPr="00DE3DAA">
        <w:rPr>
          <w:rFonts w:eastAsia="Times New Roman"/>
          <w:color w:val="000000" w:themeColor="text1"/>
        </w:rPr>
        <w:t xml:space="preserve">. </w:t>
      </w:r>
      <w:r>
        <w:rPr>
          <w:rFonts w:eastAsia="Times New Roman"/>
          <w:color w:val="000000" w:themeColor="text1"/>
        </w:rPr>
        <w:t>Saistošajos n</w:t>
      </w:r>
      <w:r w:rsidRPr="00DE3DAA">
        <w:rPr>
          <w:rFonts w:eastAsia="Times New Roman"/>
          <w:color w:val="000000" w:themeColor="text1"/>
        </w:rPr>
        <w:t>oteikumos lietotie termini:</w:t>
      </w:r>
    </w:p>
    <w:p w14:paraId="1BDDB331" w14:textId="77777777" w:rsidR="008439A1" w:rsidRPr="00DE3DAA" w:rsidRDefault="008439A1" w:rsidP="008439A1">
      <w:pPr>
        <w:ind w:firstLine="284"/>
        <w:jc w:val="both"/>
        <w:rPr>
          <w:rFonts w:eastAsia="Times New Roman"/>
          <w:color w:val="000000" w:themeColor="text1"/>
        </w:rPr>
      </w:pPr>
      <w:r>
        <w:rPr>
          <w:rFonts w:eastAsia="Times New Roman"/>
          <w:color w:val="000000" w:themeColor="text1"/>
        </w:rPr>
        <w:t>2</w:t>
      </w:r>
      <w:r w:rsidRPr="00DE3DAA">
        <w:rPr>
          <w:rFonts w:eastAsia="Times New Roman"/>
          <w:color w:val="000000" w:themeColor="text1"/>
        </w:rPr>
        <w:t>.1. </w:t>
      </w:r>
      <w:r w:rsidRPr="00DE3DAA">
        <w:rPr>
          <w:rFonts w:eastAsia="Times New Roman"/>
          <w:b/>
          <w:bCs/>
          <w:color w:val="000000" w:themeColor="text1"/>
        </w:rPr>
        <w:t>vidi degradējoša būve</w:t>
      </w:r>
      <w:r w:rsidRPr="00DE3DAA">
        <w:rPr>
          <w:rFonts w:eastAsia="Times New Roman"/>
          <w:color w:val="000000" w:themeColor="text1"/>
        </w:rPr>
        <w:t> - neapdzīvota vai saimnieciskajai darbībai neizmantojama būve, tajā skaitā nepabeigtās būvniecības objekts, kurā netiek ievērotas būtiskas būvei izvirzītās prasības, uzturēšanai izvirzītās prasības vai ilgstoši ir pārtraukts iesāktās būvniecības process, kā arī būve, kurai ir veikta pilnīga vai daļēja konservācija un kuras tehniskais vai vizuālais stāvoklis bojā pilsētvides vai dabas ainavu;</w:t>
      </w:r>
    </w:p>
    <w:p w14:paraId="1BDDB332" w14:textId="77777777" w:rsidR="008439A1" w:rsidRPr="00BF441B" w:rsidRDefault="008439A1" w:rsidP="008439A1">
      <w:pPr>
        <w:ind w:firstLine="284"/>
        <w:jc w:val="both"/>
        <w:rPr>
          <w:rFonts w:eastAsia="Calibri"/>
        </w:rPr>
      </w:pPr>
      <w:r>
        <w:rPr>
          <w:rFonts w:eastAsia="Times New Roman"/>
          <w:color w:val="000000" w:themeColor="text1"/>
        </w:rPr>
        <w:t>2.2</w:t>
      </w:r>
      <w:r w:rsidRPr="00DE3DAA">
        <w:rPr>
          <w:rFonts w:eastAsia="Times New Roman"/>
          <w:color w:val="000000" w:themeColor="text1"/>
        </w:rPr>
        <w:t>. </w:t>
      </w:r>
      <w:r w:rsidRPr="00DE3DAA">
        <w:rPr>
          <w:rFonts w:eastAsia="Times New Roman"/>
          <w:b/>
          <w:bCs/>
          <w:color w:val="000000" w:themeColor="text1"/>
        </w:rPr>
        <w:t xml:space="preserve">būvei piekritīga </w:t>
      </w:r>
      <w:r>
        <w:rPr>
          <w:rFonts w:eastAsia="Times New Roman"/>
          <w:b/>
          <w:bCs/>
        </w:rPr>
        <w:t xml:space="preserve">zeme - </w:t>
      </w:r>
      <w:r w:rsidRPr="00BF441B">
        <w:rPr>
          <w:rFonts w:eastAsia="Calibri"/>
        </w:rPr>
        <w:t>zemes vienības daļa, kas tiek noteikta saskaņā ar Nekustamā īpašuma valsts kadastra informācijas sistēmā pieejamajiem datiem un attiecīgi, tiek noteikta šādā veidā:</w:t>
      </w:r>
    </w:p>
    <w:p w14:paraId="1BDDB333" w14:textId="77777777" w:rsidR="008439A1" w:rsidRPr="00BF441B" w:rsidRDefault="008439A1" w:rsidP="008439A1">
      <w:pPr>
        <w:ind w:firstLine="360"/>
        <w:jc w:val="both"/>
        <w:rPr>
          <w:rFonts w:eastAsia="Calibri"/>
        </w:rPr>
      </w:pPr>
      <w:r w:rsidRPr="00BF441B">
        <w:rPr>
          <w:rFonts w:eastAsia="Calibri"/>
          <w:color w:val="000000"/>
        </w:rPr>
        <w:t>2.2.1. ja uz zemes vienības ir viena būve, tad par būvei piekritīgo zemi tiek uzskatīta šī zemes vienība. Ja uz vienas zemes vienības ir vairākas būves, tad katrai būvei piekritīgo zemes vienības daļu aprēķina proporcionāli katras būves platībai.</w:t>
      </w:r>
    </w:p>
    <w:p w14:paraId="1BDDB334" w14:textId="77777777" w:rsidR="008439A1" w:rsidRDefault="008439A1" w:rsidP="008439A1">
      <w:pPr>
        <w:ind w:firstLine="360"/>
        <w:jc w:val="both"/>
        <w:rPr>
          <w:rFonts w:eastAsia="Calibri"/>
        </w:rPr>
      </w:pPr>
      <w:r w:rsidRPr="00BF441B">
        <w:rPr>
          <w:rFonts w:eastAsia="Calibri"/>
        </w:rPr>
        <w:t xml:space="preserve">2.2.2. ja lauku apvidū uz zemes vienības ir viena būve, tad </w:t>
      </w:r>
      <w:r>
        <w:rPr>
          <w:rFonts w:eastAsia="Calibri"/>
        </w:rPr>
        <w:t xml:space="preserve">par </w:t>
      </w:r>
      <w:r w:rsidRPr="00BF441B">
        <w:rPr>
          <w:rFonts w:eastAsia="Calibri"/>
        </w:rPr>
        <w:t xml:space="preserve">būvei piekritīgo zemi nosaka pēc </w:t>
      </w:r>
      <w:r>
        <w:rPr>
          <w:rFonts w:eastAsia="Calibri"/>
        </w:rPr>
        <w:t>lietošanas mērķa eksplikācijas –zeme zem ēkām un pagalmiem;</w:t>
      </w:r>
    </w:p>
    <w:p w14:paraId="1BDDB335" w14:textId="77777777" w:rsidR="008439A1" w:rsidRPr="00BF441B" w:rsidRDefault="008439A1" w:rsidP="008439A1">
      <w:pPr>
        <w:ind w:firstLine="360"/>
        <w:jc w:val="both"/>
        <w:rPr>
          <w:rFonts w:eastAsia="Calibri"/>
        </w:rPr>
      </w:pPr>
      <w:r>
        <w:rPr>
          <w:rFonts w:eastAsia="Calibri"/>
        </w:rPr>
        <w:t xml:space="preserve">2.2.3. ja uz zemes vienības ir daudzdzīvokļu dzīvojamā ēka, tad par dzīvoklim piekritīgo zemi pieņem dzīvokļa īpašuma sastāvā ietilpstošo zemes kopīpašuma domājamo daļu. </w:t>
      </w:r>
      <w:r w:rsidRPr="00BF441B">
        <w:rPr>
          <w:rFonts w:eastAsia="Calibri"/>
        </w:rPr>
        <w:t xml:space="preserve"> </w:t>
      </w:r>
    </w:p>
    <w:p w14:paraId="1BDDB336" w14:textId="77777777" w:rsidR="008439A1" w:rsidRPr="00DE3DAA" w:rsidRDefault="008439A1" w:rsidP="008439A1">
      <w:pPr>
        <w:ind w:firstLine="360"/>
        <w:jc w:val="both"/>
        <w:rPr>
          <w:rFonts w:eastAsia="Times New Roman"/>
        </w:rPr>
      </w:pPr>
      <w:r>
        <w:rPr>
          <w:rFonts w:eastAsia="Times New Roman"/>
        </w:rPr>
        <w:lastRenderedPageBreak/>
        <w:t>3</w:t>
      </w:r>
      <w:r w:rsidRPr="00DE3DAA">
        <w:rPr>
          <w:rFonts w:eastAsia="Times New Roman"/>
        </w:rPr>
        <w:t xml:space="preserve">. Būvei, kas klasificēta kā vidi </w:t>
      </w:r>
      <w:r w:rsidRPr="00AB3883">
        <w:rPr>
          <w:rFonts w:eastAsia="Times New Roman"/>
        </w:rPr>
        <w:t>degradējoša, sagruvusi vai cilvēku drošību apdraudoša, ar nākamo mēnesi pēc būves klasificēšanas (lēmuma pieņemšanas) attiecīgajā būvju kategorijā</w:t>
      </w:r>
      <w:r w:rsidRPr="00DE3DAA">
        <w:rPr>
          <w:rFonts w:eastAsia="Times New Roman"/>
        </w:rPr>
        <w:t xml:space="preserve"> piemēro nekustamā īpašuma nodokļu likmi 3% apmērā no lielākās turpmāk minētās kadastrālās vērības:</w:t>
      </w:r>
    </w:p>
    <w:p w14:paraId="1BDDB337" w14:textId="77777777" w:rsidR="008439A1" w:rsidRDefault="008439A1" w:rsidP="008439A1">
      <w:pPr>
        <w:pStyle w:val="Sarakstarindkopa"/>
        <w:jc w:val="both"/>
        <w:rPr>
          <w:rFonts w:eastAsia="Times New Roman"/>
        </w:rPr>
      </w:pPr>
      <w:r>
        <w:rPr>
          <w:rFonts w:eastAsia="Times New Roman"/>
        </w:rPr>
        <w:t xml:space="preserve">3.1. </w:t>
      </w:r>
      <w:r w:rsidRPr="00765D3A">
        <w:rPr>
          <w:rFonts w:eastAsia="Times New Roman"/>
        </w:rPr>
        <w:t>būvei piekritīgās zemes kadastrālās vērtības;</w:t>
      </w:r>
    </w:p>
    <w:p w14:paraId="1BDDB338" w14:textId="77777777" w:rsidR="008439A1" w:rsidRDefault="008439A1" w:rsidP="008439A1">
      <w:pPr>
        <w:pStyle w:val="Sarakstarindkopa"/>
        <w:jc w:val="both"/>
        <w:rPr>
          <w:rFonts w:eastAsia="Times New Roman"/>
        </w:rPr>
      </w:pPr>
      <w:r>
        <w:rPr>
          <w:rFonts w:eastAsia="Times New Roman"/>
        </w:rPr>
        <w:t xml:space="preserve">3.2. </w:t>
      </w:r>
      <w:r w:rsidRPr="00765D3A">
        <w:rPr>
          <w:rFonts w:eastAsia="Times New Roman"/>
        </w:rPr>
        <w:t>būves kadastrālās vērtības.</w:t>
      </w:r>
    </w:p>
    <w:p w14:paraId="1BDDB339" w14:textId="77777777" w:rsidR="008439A1" w:rsidRPr="00AC7E8E" w:rsidRDefault="008439A1" w:rsidP="00AC7E8E">
      <w:pPr>
        <w:ind w:firstLine="426"/>
        <w:jc w:val="both"/>
        <w:rPr>
          <w:rFonts w:eastAsia="Times New Roman"/>
        </w:rPr>
      </w:pPr>
      <w:r>
        <w:rPr>
          <w:rFonts w:eastAsia="Times New Roman"/>
        </w:rPr>
        <w:t>4</w:t>
      </w:r>
      <w:r w:rsidRPr="00AB3883">
        <w:rPr>
          <w:rFonts w:eastAsia="Times New Roman"/>
        </w:rPr>
        <w:t xml:space="preserve">. Nekustamā īpašuma nodokļa maksāšanas paziņojumu izdošanu un nekustamā īpašuma nodokļa parādu piedziņu atbilstoši saistošo noteikumu nosacījumiem veic Madonas novada Pašvaldības Finanšu nodaļa. </w:t>
      </w:r>
    </w:p>
    <w:p w14:paraId="1BDDB33A" w14:textId="77777777" w:rsidR="008439A1" w:rsidRPr="00DE3DAA" w:rsidRDefault="008439A1" w:rsidP="008439A1">
      <w:pPr>
        <w:jc w:val="both"/>
      </w:pPr>
    </w:p>
    <w:p w14:paraId="1BDDB33B" w14:textId="77777777" w:rsidR="008439A1" w:rsidRDefault="00AC6449" w:rsidP="008439A1">
      <w:pPr>
        <w:jc w:val="center"/>
        <w:rPr>
          <w:b/>
        </w:rPr>
      </w:pPr>
      <w:r>
        <w:rPr>
          <w:b/>
        </w:rPr>
        <w:t>II</w:t>
      </w:r>
      <w:r w:rsidR="008439A1" w:rsidRPr="00DE3DAA">
        <w:rPr>
          <w:b/>
        </w:rPr>
        <w:t>. Nekustamā īpašuma nodokļu likmes piemērošana</w:t>
      </w:r>
    </w:p>
    <w:p w14:paraId="1BDDB33C" w14:textId="77777777" w:rsidR="008439A1" w:rsidRPr="00DE3DAA" w:rsidRDefault="008439A1" w:rsidP="008439A1">
      <w:pPr>
        <w:jc w:val="center"/>
        <w:rPr>
          <w:b/>
        </w:rPr>
      </w:pPr>
      <w:r>
        <w:rPr>
          <w:b/>
        </w:rPr>
        <w:t>vidi degradējošām, sagruvušām un cilvēku drošību apdraudošām būvēm</w:t>
      </w:r>
    </w:p>
    <w:p w14:paraId="1BDDB33D" w14:textId="77777777" w:rsidR="008439A1" w:rsidRPr="00DE3DAA" w:rsidRDefault="008439A1" w:rsidP="008439A1">
      <w:pPr>
        <w:jc w:val="both"/>
      </w:pPr>
    </w:p>
    <w:p w14:paraId="1BDDB33E" w14:textId="77777777" w:rsidR="00AC6449" w:rsidRDefault="00AC6449" w:rsidP="008439A1">
      <w:pPr>
        <w:ind w:firstLine="360"/>
        <w:jc w:val="both"/>
      </w:pPr>
      <w:r>
        <w:t xml:space="preserve">5. </w:t>
      </w:r>
      <w:r w:rsidRPr="00F268AC">
        <w:t>Vidi degradējošu, sagruvušu vai cilvēku drošību apdraudošu būvju kla</w:t>
      </w:r>
      <w:r>
        <w:t>sificēšanu nodrošina un lēmumus</w:t>
      </w:r>
      <w:r w:rsidRPr="00F268AC">
        <w:t xml:space="preserve"> izdod Madonas novada </w:t>
      </w:r>
      <w:r w:rsidRPr="00F268AC">
        <w:rPr>
          <w:rFonts w:eastAsia="Times New Roman"/>
        </w:rPr>
        <w:t>degradējošu būvju komisija</w:t>
      </w:r>
      <w:r w:rsidRPr="00F268AC">
        <w:t xml:space="preserve"> (turpmāk tekstā - Komisija) atbilstoši savai kompetencei.</w:t>
      </w:r>
    </w:p>
    <w:p w14:paraId="1BDDB33F" w14:textId="77777777" w:rsidR="008439A1" w:rsidRPr="00DE3DAA" w:rsidRDefault="00AC6449" w:rsidP="008439A1">
      <w:pPr>
        <w:ind w:firstLine="360"/>
        <w:jc w:val="both"/>
      </w:pPr>
      <w:r>
        <w:t>6</w:t>
      </w:r>
      <w:r w:rsidR="008439A1" w:rsidRPr="00DE3DAA">
        <w:t xml:space="preserve">. </w:t>
      </w:r>
      <w:r w:rsidR="008439A1">
        <w:t xml:space="preserve">Pēc </w:t>
      </w:r>
      <w:r w:rsidR="00983F68">
        <w:t>lēmuma</w:t>
      </w:r>
      <w:r w:rsidRPr="00F268AC">
        <w:t xml:space="preserve"> par būves klasificēšanu kā vidi degradējošu, sagruvušu vai cilvēku drošību apdraudošu būvi (turpmāk tekstā-Lēmums)</w:t>
      </w:r>
      <w:r w:rsidR="008439A1">
        <w:t xml:space="preserve"> pieņemšanas</w:t>
      </w:r>
      <w:r w:rsidR="008439A1" w:rsidRPr="00DE3DAA">
        <w:t>, Komisija to iesniedz Madonas novada pašvaldības Finanšu nodaļā (turpmāk – Finanšu nodaļā), kas piemēro nekustamā īpašuma nodokļa likmi 3 procentu apmērā, sākot ar nā</w:t>
      </w:r>
      <w:r w:rsidR="008439A1">
        <w:t>kamo mēnesi pēc būves klasificēšanas</w:t>
      </w:r>
      <w:r w:rsidR="008439A1" w:rsidRPr="00DE3DAA">
        <w:t xml:space="preserve"> kā vidi degradējošu, sagruvušu vai cilvēku drošību apdraudošu.</w:t>
      </w:r>
    </w:p>
    <w:p w14:paraId="1BDDB340" w14:textId="77777777" w:rsidR="008439A1" w:rsidRPr="00590F93" w:rsidRDefault="00AC6449" w:rsidP="008439A1">
      <w:pPr>
        <w:ind w:firstLine="360"/>
        <w:jc w:val="both"/>
        <w:rPr>
          <w:color w:val="FF0000"/>
        </w:rPr>
      </w:pPr>
      <w:r>
        <w:t>7</w:t>
      </w:r>
      <w:r w:rsidR="008439A1" w:rsidRPr="007520D8">
        <w:t xml:space="preserve">. Maksāšanas paziņojumu par būvi, kas klasificēta kā vidi degradējoša, sagruvusi vai cilvēku drošību apdraudoša, Finanšu nodaļa </w:t>
      </w:r>
      <w:proofErr w:type="spellStart"/>
      <w:r w:rsidR="008439A1" w:rsidRPr="007520D8">
        <w:t>nosūta</w:t>
      </w:r>
      <w:proofErr w:type="spellEnd"/>
      <w:r w:rsidR="008439A1" w:rsidRPr="007520D8">
        <w:t xml:space="preserve"> nodokļu maksātājam </w:t>
      </w:r>
      <w:r>
        <w:t>pēc tam, kad L</w:t>
      </w:r>
      <w:r w:rsidR="008439A1">
        <w:t>ēmums stājies spēkā</w:t>
      </w:r>
      <w:r w:rsidR="008439A1" w:rsidRPr="007520D8">
        <w:t>.</w:t>
      </w:r>
    </w:p>
    <w:p w14:paraId="1BDDB341" w14:textId="77777777" w:rsidR="008439A1" w:rsidRPr="00DE3DAA" w:rsidRDefault="00AC6449" w:rsidP="008439A1">
      <w:pPr>
        <w:ind w:firstLine="360"/>
        <w:jc w:val="both"/>
      </w:pPr>
      <w:r>
        <w:t>8</w:t>
      </w:r>
      <w:r w:rsidR="008439A1" w:rsidRPr="007520D8">
        <w:t>. Nekustamā īpašuma nodokļa pārrēķinu par būvi likumā "Par nekustamā īpašuma nodokli" noteiktajā kārtībā veic, sākot ar nākamo mēnesi pēc lēmuma par būves statusa atcelšanu stāšanās spēkā.</w:t>
      </w:r>
    </w:p>
    <w:p w14:paraId="1BDDB342" w14:textId="77777777" w:rsidR="008439A1" w:rsidRPr="00DE3DAA" w:rsidRDefault="00AC6449" w:rsidP="008439A1">
      <w:pPr>
        <w:ind w:firstLine="360"/>
        <w:jc w:val="both"/>
      </w:pPr>
      <w:r>
        <w:t>9</w:t>
      </w:r>
      <w:r w:rsidR="008439A1">
        <w:t xml:space="preserve">. Šo </w:t>
      </w:r>
      <w:r w:rsidR="008439A1" w:rsidRPr="007520D8">
        <w:t>noteikumu 3.punktā minēto</w:t>
      </w:r>
      <w:r w:rsidR="008439A1" w:rsidRPr="00DE3DAA">
        <w:t xml:space="preserve"> nekustamā īpašuma nodokļu likmi 3% apmērā, nepiemēro</w:t>
      </w:r>
      <w:r w:rsidR="008439A1" w:rsidRPr="00B30819">
        <w:t xml:space="preserve">, ja nekustamā īpašuma īpašnieks, tiesiskais valdītājs vai lietotājs ir fiziska persona, </w:t>
      </w:r>
      <w:r w:rsidR="008439A1" w:rsidRPr="00DE3DAA">
        <w:t>kura uz lēmuma par būves klasificēšanu kā vidi degradējošu, sagruvušu vai cilvēku drošību apdraudošu būvi, pieņemšanas datu</w:t>
      </w:r>
      <w:r w:rsidR="008439A1" w:rsidRPr="007520D8">
        <w:t xml:space="preserve">mu </w:t>
      </w:r>
      <w:r w:rsidR="008439A1" w:rsidRPr="00DE3DAA">
        <w:t>ir mirusi.</w:t>
      </w:r>
    </w:p>
    <w:p w14:paraId="1BDDB343" w14:textId="77777777" w:rsidR="008439A1" w:rsidRDefault="008439A1" w:rsidP="008439A1">
      <w:pPr>
        <w:jc w:val="both"/>
        <w:rPr>
          <w:b/>
        </w:rPr>
      </w:pPr>
    </w:p>
    <w:p w14:paraId="1BDDB344" w14:textId="77777777" w:rsidR="008439A1" w:rsidRDefault="00AC6449" w:rsidP="008439A1">
      <w:pPr>
        <w:jc w:val="center"/>
        <w:rPr>
          <w:b/>
        </w:rPr>
      </w:pPr>
      <w:r>
        <w:rPr>
          <w:b/>
        </w:rPr>
        <w:t>III</w:t>
      </w:r>
      <w:r w:rsidR="008439A1">
        <w:rPr>
          <w:b/>
        </w:rPr>
        <w:t>. Kārtība, kā piemēro</w:t>
      </w:r>
      <w:r w:rsidR="008439A1" w:rsidRPr="001C56D2">
        <w:rPr>
          <w:b/>
        </w:rPr>
        <w:t xml:space="preserve"> nekustamā īp</w:t>
      </w:r>
      <w:r w:rsidR="008439A1">
        <w:rPr>
          <w:b/>
        </w:rPr>
        <w:t>ašuma nodokli, ja</w:t>
      </w:r>
      <w:r w:rsidR="008439A1" w:rsidRPr="001C56D2">
        <w:rPr>
          <w:b/>
        </w:rPr>
        <w:t xml:space="preserve"> būvniecībā pārsniegts normatīvajos aktos noteiktais kopējais būvdarbu veikšanas ilgums.</w:t>
      </w:r>
    </w:p>
    <w:p w14:paraId="1BDDB345" w14:textId="77777777" w:rsidR="008439A1" w:rsidRDefault="008439A1" w:rsidP="008439A1">
      <w:pPr>
        <w:jc w:val="both"/>
        <w:rPr>
          <w:b/>
        </w:rPr>
      </w:pPr>
    </w:p>
    <w:p w14:paraId="1BDDB346" w14:textId="77777777" w:rsidR="008439A1" w:rsidRDefault="00AC6449" w:rsidP="008439A1">
      <w:pPr>
        <w:ind w:firstLine="426"/>
        <w:jc w:val="both"/>
      </w:pPr>
      <w:r>
        <w:t>10</w:t>
      </w:r>
      <w:r w:rsidR="008439A1" w:rsidRPr="001C56D2">
        <w:t xml:space="preserve">. </w:t>
      </w:r>
      <w:r w:rsidR="008439A1">
        <w:t xml:space="preserve">Būvei, kuras būvniecībā pārsniegts normatīvajos aktos noteiktais kopējais būvdarbu veikšanas ilgums, ar nākamo mēnesi pēc būvniecības termiņa izbeigšanas līdz mēnesim, kad parakstīts akts par būves pieņemšanu </w:t>
      </w:r>
      <w:r w:rsidR="008439A1" w:rsidRPr="007520D8">
        <w:t xml:space="preserve">ekspluatācijā, </w:t>
      </w:r>
      <w:r w:rsidR="008439A1">
        <w:t>nekustamā īpašuma nodokļa likme ir 3% no lielākās turpmāk minētās kadastrālās vērtības:</w:t>
      </w:r>
    </w:p>
    <w:p w14:paraId="1BDDB347" w14:textId="77777777" w:rsidR="008439A1" w:rsidRDefault="00AC6449" w:rsidP="008439A1">
      <w:pPr>
        <w:ind w:firstLine="720"/>
        <w:jc w:val="both"/>
      </w:pPr>
      <w:r>
        <w:t>10</w:t>
      </w:r>
      <w:r w:rsidR="008439A1">
        <w:t>.1. būvei piekritīgās zemes kadastrālās vērtības;</w:t>
      </w:r>
    </w:p>
    <w:p w14:paraId="1BDDB348" w14:textId="77777777" w:rsidR="008439A1" w:rsidRDefault="00AC6449" w:rsidP="008439A1">
      <w:pPr>
        <w:ind w:firstLine="720"/>
        <w:jc w:val="both"/>
      </w:pPr>
      <w:r>
        <w:t>10</w:t>
      </w:r>
      <w:r w:rsidR="008439A1">
        <w:t>.2. būves kadastrālās vērtības.</w:t>
      </w:r>
    </w:p>
    <w:p w14:paraId="1BDDB349" w14:textId="77777777" w:rsidR="008439A1" w:rsidRPr="007520D8" w:rsidRDefault="00AC6449" w:rsidP="008439A1">
      <w:pPr>
        <w:ind w:firstLine="426"/>
        <w:jc w:val="both"/>
        <w:rPr>
          <w:rFonts w:eastAsia="Calibri"/>
        </w:rPr>
      </w:pPr>
      <w:r>
        <w:rPr>
          <w:rFonts w:eastAsia="Calibri"/>
        </w:rPr>
        <w:t>11</w:t>
      </w:r>
      <w:r w:rsidR="008439A1" w:rsidRPr="007520D8">
        <w:rPr>
          <w:rFonts w:eastAsia="Calibri"/>
        </w:rPr>
        <w:t>. Madonas novada būvvalde (turpmāk - Būvvalde) atbilstoši savai kompetencei apkopo informāciju par būvēm, kuru būvniecībā pārsniegts normatīvajos aktos noteiktais kopējais būvdarbu veikšanas ilgums, statusu un aktualizē to Madonas novada mājas lapā Būvvaldes sadaļā, publicējot attiecīgā nekustamā īpašuma adresi un kadastra apzīmējumu.</w:t>
      </w:r>
    </w:p>
    <w:p w14:paraId="1BDDB34A" w14:textId="77777777" w:rsidR="008439A1" w:rsidRPr="007520D8" w:rsidRDefault="00AC6449" w:rsidP="008439A1">
      <w:pPr>
        <w:ind w:firstLine="426"/>
        <w:jc w:val="both"/>
      </w:pPr>
      <w:r>
        <w:t>12</w:t>
      </w:r>
      <w:r w:rsidR="008439A1">
        <w:t xml:space="preserve">. </w:t>
      </w:r>
      <w:r w:rsidR="008439A1" w:rsidRPr="00B14A10">
        <w:t xml:space="preserve">Lēmumu par būvi, kuras būvniecībā pārsniegts normatīvajos aktos noteiktais kopējais būvdarbu veikšanas ilgums pieņem Būvvalde. </w:t>
      </w:r>
    </w:p>
    <w:p w14:paraId="1BDDB34B" w14:textId="77777777" w:rsidR="008439A1" w:rsidRPr="00E577B1" w:rsidRDefault="00AC6449" w:rsidP="008439A1">
      <w:pPr>
        <w:ind w:firstLine="426"/>
        <w:jc w:val="both"/>
      </w:pPr>
      <w:r>
        <w:t>13</w:t>
      </w:r>
      <w:r w:rsidR="008439A1" w:rsidRPr="00B14A10">
        <w:t xml:space="preserve">. Pēc lēmuma pieņemšanas, Būvvalde to iesniedz Finanšu nodaļā, kas piemēro nekustamā īpašuma nodokļa likmi 3 procentu apmērā sākot ar nākamo </w:t>
      </w:r>
      <w:r w:rsidR="008439A1" w:rsidRPr="007520D8">
        <w:t>mēnesi pēc būvniecības termiņa izbeigšanās.</w:t>
      </w:r>
      <w:r w:rsidR="008439A1">
        <w:rPr>
          <w:strike/>
        </w:rPr>
        <w:t xml:space="preserve"> </w:t>
      </w:r>
    </w:p>
    <w:p w14:paraId="1BDDB34C" w14:textId="77777777" w:rsidR="008439A1" w:rsidRPr="007520D8" w:rsidRDefault="00AC6449" w:rsidP="008439A1">
      <w:pPr>
        <w:ind w:firstLine="426"/>
        <w:jc w:val="both"/>
        <w:rPr>
          <w:color w:val="FF0000"/>
        </w:rPr>
      </w:pPr>
      <w:r>
        <w:t>14</w:t>
      </w:r>
      <w:r w:rsidR="008439A1">
        <w:t xml:space="preserve">. Nekustamā īpašuma nodokļa maksāšanas paziņojumu par būvi, kuras būvniecībā pārsniegts </w:t>
      </w:r>
      <w:r w:rsidR="008439A1" w:rsidRPr="007520D8">
        <w:t xml:space="preserve">normatīvajos aktos noteiktais kopējais būvdarbu veikšanas ilgums, Finanšu nodaļa </w:t>
      </w:r>
      <w:proofErr w:type="spellStart"/>
      <w:r w:rsidR="008439A1" w:rsidRPr="007520D8">
        <w:lastRenderedPageBreak/>
        <w:t>nosūta</w:t>
      </w:r>
      <w:proofErr w:type="spellEnd"/>
      <w:r w:rsidR="008439A1" w:rsidRPr="007520D8">
        <w:t xml:space="preserve"> nodokļu maksātājam pēc tam, kad lēmums, ir kļuvis neapstrīdams vai ir beidzies termiņš augstākas iestādes izdotā administratīvā akta, ar kuru atstāts spēkā sākotnējais lēmums, pārsūdzēšanai un tas nav pārsūdzēts.</w:t>
      </w:r>
    </w:p>
    <w:p w14:paraId="1BDDB34D" w14:textId="77777777" w:rsidR="008439A1" w:rsidRPr="001C56D2" w:rsidRDefault="00AC6449" w:rsidP="008439A1">
      <w:pPr>
        <w:ind w:firstLine="426"/>
        <w:jc w:val="both"/>
      </w:pPr>
      <w:r>
        <w:t>15</w:t>
      </w:r>
      <w:r w:rsidR="008439A1">
        <w:t>. Nekustamā īpašuma nodokļa pārrēķinu par būvi likumā “Par nekustamā īpašuma nodokļi” noteiktajā kārtībā veic sākot ar nākamo mēnesi kad parakstīts akts par būves pieņemšanu ekspluatācijā.</w:t>
      </w:r>
    </w:p>
    <w:p w14:paraId="1BDDB34E" w14:textId="77777777" w:rsidR="008439A1" w:rsidRPr="00DE3DAA" w:rsidRDefault="008439A1" w:rsidP="008439A1">
      <w:pPr>
        <w:jc w:val="both"/>
      </w:pPr>
    </w:p>
    <w:p w14:paraId="1BDDB34F" w14:textId="77777777" w:rsidR="008439A1" w:rsidRDefault="00AC6449" w:rsidP="008439A1">
      <w:pPr>
        <w:autoSpaceDE w:val="0"/>
        <w:autoSpaceDN w:val="0"/>
        <w:adjustRightInd w:val="0"/>
        <w:jc w:val="center"/>
        <w:rPr>
          <w:rFonts w:eastAsia="Times New Roman"/>
          <w:b/>
          <w:color w:val="000000"/>
          <w:lang w:eastAsia="lv-LV"/>
        </w:rPr>
      </w:pPr>
      <w:r>
        <w:rPr>
          <w:rFonts w:eastAsia="Times New Roman"/>
          <w:b/>
          <w:color w:val="000000"/>
          <w:lang w:eastAsia="lv-LV"/>
        </w:rPr>
        <w:t>I</w:t>
      </w:r>
      <w:r w:rsidR="008439A1">
        <w:rPr>
          <w:rFonts w:eastAsia="Times New Roman"/>
          <w:b/>
          <w:color w:val="000000"/>
          <w:lang w:eastAsia="lv-LV"/>
        </w:rPr>
        <w:t>V. Lēmumu apstrīdēšanas kārtība</w:t>
      </w:r>
    </w:p>
    <w:p w14:paraId="1BDDB350" w14:textId="77777777" w:rsidR="008439A1" w:rsidRPr="00F268AC" w:rsidRDefault="00AC6449" w:rsidP="008439A1">
      <w:pPr>
        <w:autoSpaceDE w:val="0"/>
        <w:autoSpaceDN w:val="0"/>
        <w:adjustRightInd w:val="0"/>
        <w:ind w:firstLine="426"/>
        <w:jc w:val="both"/>
        <w:rPr>
          <w:rFonts w:eastAsia="Times New Roman"/>
          <w:color w:val="000000"/>
          <w:lang w:eastAsia="lv-LV"/>
        </w:rPr>
      </w:pPr>
      <w:r>
        <w:rPr>
          <w:rFonts w:eastAsia="Times New Roman"/>
          <w:color w:val="000000"/>
          <w:lang w:eastAsia="lv-LV"/>
        </w:rPr>
        <w:t>16</w:t>
      </w:r>
      <w:r w:rsidR="008439A1">
        <w:rPr>
          <w:rFonts w:eastAsia="Times New Roman"/>
          <w:color w:val="000000"/>
          <w:lang w:eastAsia="lv-LV"/>
        </w:rPr>
        <w:t xml:space="preserve">. </w:t>
      </w:r>
      <w:r w:rsidR="008439A1" w:rsidRPr="00F268AC">
        <w:rPr>
          <w:rFonts w:eastAsia="Times New Roman"/>
          <w:color w:val="000000"/>
          <w:lang w:eastAsia="lv-LV"/>
        </w:rPr>
        <w:t xml:space="preserve">Maksāšanas paziņojumu var apstrīdēt likumā “Par nekustamā īpašuma nodokli” noteiktajā kārtībā. </w:t>
      </w:r>
    </w:p>
    <w:p w14:paraId="1BDDB351" w14:textId="77777777" w:rsidR="008439A1" w:rsidRDefault="008439A1" w:rsidP="008439A1">
      <w:pPr>
        <w:autoSpaceDE w:val="0"/>
        <w:autoSpaceDN w:val="0"/>
        <w:adjustRightInd w:val="0"/>
        <w:jc w:val="center"/>
        <w:rPr>
          <w:rFonts w:eastAsia="Times New Roman"/>
          <w:b/>
          <w:color w:val="000000"/>
          <w:lang w:eastAsia="lv-LV"/>
        </w:rPr>
      </w:pPr>
    </w:p>
    <w:p w14:paraId="1BDDB352" w14:textId="0B3E5E8B" w:rsidR="008439A1" w:rsidRPr="00DE3DAA" w:rsidRDefault="008439A1" w:rsidP="008439A1">
      <w:pPr>
        <w:autoSpaceDE w:val="0"/>
        <w:autoSpaceDN w:val="0"/>
        <w:adjustRightInd w:val="0"/>
        <w:jc w:val="center"/>
        <w:rPr>
          <w:rFonts w:eastAsia="Times New Roman"/>
          <w:b/>
          <w:color w:val="000000"/>
          <w:lang w:eastAsia="lv-LV"/>
        </w:rPr>
      </w:pPr>
      <w:r w:rsidRPr="00DE3DAA">
        <w:rPr>
          <w:rFonts w:eastAsia="Times New Roman"/>
          <w:b/>
          <w:color w:val="000000"/>
          <w:lang w:eastAsia="lv-LV"/>
        </w:rPr>
        <w:t>V. Nodokļu maksāšanas paziņojuma piespiedu izpildes termiņš</w:t>
      </w:r>
    </w:p>
    <w:p w14:paraId="1BDDB353" w14:textId="77777777" w:rsidR="008439A1" w:rsidRPr="007520D8" w:rsidRDefault="008439A1" w:rsidP="008439A1">
      <w:pPr>
        <w:autoSpaceDE w:val="0"/>
        <w:autoSpaceDN w:val="0"/>
        <w:adjustRightInd w:val="0"/>
        <w:jc w:val="both"/>
        <w:rPr>
          <w:rFonts w:eastAsia="Times New Roman"/>
          <w:b/>
          <w:lang w:eastAsia="lv-LV"/>
        </w:rPr>
      </w:pPr>
    </w:p>
    <w:p w14:paraId="1BDDB354" w14:textId="77777777" w:rsidR="008439A1" w:rsidRPr="007520D8" w:rsidRDefault="008439A1" w:rsidP="008439A1">
      <w:pPr>
        <w:tabs>
          <w:tab w:val="num" w:pos="426"/>
        </w:tabs>
        <w:autoSpaceDE w:val="0"/>
        <w:autoSpaceDN w:val="0"/>
        <w:adjustRightInd w:val="0"/>
        <w:jc w:val="both"/>
        <w:rPr>
          <w:rFonts w:eastAsia="Times New Roman"/>
          <w:lang w:eastAsia="lv-LV"/>
        </w:rPr>
      </w:pPr>
      <w:r w:rsidRPr="007520D8">
        <w:rPr>
          <w:rFonts w:eastAsia="Times New Roman"/>
          <w:lang w:eastAsia="lv-LV"/>
        </w:rPr>
        <w:tab/>
      </w:r>
      <w:r w:rsidR="00AC6449">
        <w:rPr>
          <w:rFonts w:eastAsia="Times New Roman"/>
          <w:lang w:eastAsia="lv-LV"/>
        </w:rPr>
        <w:t>17</w:t>
      </w:r>
      <w:r w:rsidRPr="007520D8">
        <w:rPr>
          <w:rFonts w:eastAsia="Times New Roman"/>
          <w:lang w:eastAsia="lv-LV"/>
        </w:rPr>
        <w:t>. Nodokļu maksāšanas paziņojuma piespiedu izpilde tiek veikta septiņu gadu laikā no nekustamā īpašuma nodokļa samaksas termiņa iestāšanās brīža.</w:t>
      </w:r>
    </w:p>
    <w:p w14:paraId="1BDDB355" w14:textId="77777777" w:rsidR="008439A1" w:rsidRPr="00DE3DAA" w:rsidRDefault="008439A1" w:rsidP="008439A1">
      <w:pPr>
        <w:jc w:val="both"/>
      </w:pPr>
    </w:p>
    <w:p w14:paraId="1BDDB356" w14:textId="77777777" w:rsidR="008439A1" w:rsidRPr="00DE3DAA" w:rsidRDefault="008439A1" w:rsidP="008439A1">
      <w:pPr>
        <w:jc w:val="center"/>
        <w:rPr>
          <w:rFonts w:eastAsia="Times New Roman"/>
          <w:b/>
        </w:rPr>
      </w:pPr>
      <w:r w:rsidRPr="00DE3DAA">
        <w:rPr>
          <w:rFonts w:eastAsia="Times New Roman"/>
          <w:b/>
        </w:rPr>
        <w:t>V</w:t>
      </w:r>
      <w:r>
        <w:rPr>
          <w:rFonts w:eastAsia="Times New Roman"/>
          <w:b/>
        </w:rPr>
        <w:t>I</w:t>
      </w:r>
      <w:r w:rsidRPr="00DE3DAA">
        <w:rPr>
          <w:rFonts w:eastAsia="Times New Roman"/>
          <w:b/>
        </w:rPr>
        <w:t>. Noslēguma jautājums</w:t>
      </w:r>
    </w:p>
    <w:p w14:paraId="1BDDB357" w14:textId="77777777" w:rsidR="008439A1" w:rsidRPr="00DE3DAA" w:rsidRDefault="008439A1" w:rsidP="008439A1">
      <w:pPr>
        <w:jc w:val="both"/>
        <w:rPr>
          <w:rFonts w:eastAsia="Times New Roman"/>
          <w:b/>
        </w:rPr>
      </w:pPr>
    </w:p>
    <w:p w14:paraId="1BDDB358" w14:textId="77777777" w:rsidR="008439A1" w:rsidRDefault="00AC6449" w:rsidP="008439A1">
      <w:pPr>
        <w:overflowPunct w:val="0"/>
        <w:autoSpaceDE w:val="0"/>
        <w:autoSpaceDN w:val="0"/>
        <w:adjustRightInd w:val="0"/>
        <w:ind w:firstLine="360"/>
        <w:jc w:val="both"/>
        <w:textAlignment w:val="baseline"/>
        <w:rPr>
          <w:rFonts w:eastAsia="Times New Roman"/>
          <w:lang w:eastAsia="lv-LV"/>
        </w:rPr>
      </w:pPr>
      <w:r>
        <w:rPr>
          <w:rFonts w:eastAsia="Times New Roman"/>
        </w:rPr>
        <w:t>18</w:t>
      </w:r>
      <w:r w:rsidR="008439A1">
        <w:rPr>
          <w:rFonts w:eastAsia="Times New Roman"/>
        </w:rPr>
        <w:t xml:space="preserve">. Saistošie </w:t>
      </w:r>
      <w:r w:rsidR="008439A1" w:rsidRPr="00DE3DAA">
        <w:rPr>
          <w:rFonts w:eastAsia="Times New Roman"/>
        </w:rPr>
        <w:t xml:space="preserve">noteikumi stājas spēkā </w:t>
      </w:r>
      <w:r w:rsidR="008439A1">
        <w:rPr>
          <w:rFonts w:eastAsia="Times New Roman"/>
          <w:lang w:eastAsia="lv-LV"/>
        </w:rPr>
        <w:t>2021.gada 1.janvārī</w:t>
      </w:r>
      <w:r w:rsidR="008439A1" w:rsidRPr="00DE3DAA">
        <w:rPr>
          <w:rFonts w:eastAsia="Times New Roman"/>
          <w:lang w:eastAsia="lv-LV"/>
        </w:rPr>
        <w:t xml:space="preserve">. </w:t>
      </w:r>
    </w:p>
    <w:p w14:paraId="1BDDB359" w14:textId="77777777" w:rsidR="008439A1" w:rsidRDefault="008439A1" w:rsidP="008439A1">
      <w:pPr>
        <w:overflowPunct w:val="0"/>
        <w:autoSpaceDE w:val="0"/>
        <w:autoSpaceDN w:val="0"/>
        <w:adjustRightInd w:val="0"/>
        <w:ind w:firstLine="360"/>
        <w:jc w:val="both"/>
        <w:textAlignment w:val="baseline"/>
        <w:rPr>
          <w:rFonts w:eastAsia="Times New Roman"/>
          <w:lang w:eastAsia="lv-LV"/>
        </w:rPr>
      </w:pPr>
    </w:p>
    <w:p w14:paraId="1BDDB35A" w14:textId="7698BE27" w:rsidR="008439A1" w:rsidRDefault="008439A1" w:rsidP="008439A1">
      <w:pPr>
        <w:overflowPunct w:val="0"/>
        <w:autoSpaceDE w:val="0"/>
        <w:autoSpaceDN w:val="0"/>
        <w:adjustRightInd w:val="0"/>
        <w:ind w:firstLine="360"/>
        <w:jc w:val="both"/>
        <w:textAlignment w:val="baseline"/>
        <w:rPr>
          <w:rFonts w:eastAsia="Times New Roman"/>
          <w:lang w:eastAsia="lv-LV"/>
        </w:rPr>
      </w:pPr>
    </w:p>
    <w:p w14:paraId="5CC3C664" w14:textId="0970DFC6" w:rsidR="002D34AF" w:rsidRDefault="002D34AF" w:rsidP="008439A1">
      <w:pPr>
        <w:overflowPunct w:val="0"/>
        <w:autoSpaceDE w:val="0"/>
        <w:autoSpaceDN w:val="0"/>
        <w:adjustRightInd w:val="0"/>
        <w:ind w:firstLine="360"/>
        <w:jc w:val="both"/>
        <w:textAlignment w:val="baseline"/>
        <w:rPr>
          <w:rFonts w:eastAsia="Times New Roman"/>
          <w:lang w:eastAsia="lv-LV"/>
        </w:rPr>
      </w:pPr>
    </w:p>
    <w:p w14:paraId="4A455D3C" w14:textId="77777777" w:rsidR="002D34AF" w:rsidRDefault="002D34AF" w:rsidP="008439A1">
      <w:pPr>
        <w:overflowPunct w:val="0"/>
        <w:autoSpaceDE w:val="0"/>
        <w:autoSpaceDN w:val="0"/>
        <w:adjustRightInd w:val="0"/>
        <w:ind w:firstLine="360"/>
        <w:jc w:val="both"/>
        <w:textAlignment w:val="baseline"/>
        <w:rPr>
          <w:rFonts w:eastAsia="Times New Roman"/>
          <w:lang w:eastAsia="lv-LV"/>
        </w:rPr>
      </w:pPr>
    </w:p>
    <w:p w14:paraId="32A9CB53" w14:textId="77777777" w:rsidR="002D34AF" w:rsidRPr="003B14A9" w:rsidRDefault="002D34AF" w:rsidP="008439A1">
      <w:pPr>
        <w:overflowPunct w:val="0"/>
        <w:autoSpaceDE w:val="0"/>
        <w:autoSpaceDN w:val="0"/>
        <w:adjustRightInd w:val="0"/>
        <w:ind w:firstLine="360"/>
        <w:jc w:val="both"/>
        <w:textAlignment w:val="baseline"/>
        <w:rPr>
          <w:rFonts w:eastAsia="Times New Roman"/>
          <w:lang w:eastAsia="lv-LV"/>
        </w:rPr>
      </w:pPr>
    </w:p>
    <w:p w14:paraId="1BDDB35E" w14:textId="1DA0ADCC" w:rsidR="008439A1" w:rsidRPr="00DE3DAA" w:rsidRDefault="002D34AF" w:rsidP="008439A1">
      <w:r>
        <w:t>D</w:t>
      </w:r>
      <w:r w:rsidR="008439A1" w:rsidRPr="009E030E">
        <w:t>omes priekšsēdētājs</w:t>
      </w:r>
      <w:r w:rsidR="008439A1">
        <w:tab/>
      </w:r>
      <w:r w:rsidR="008439A1">
        <w:tab/>
      </w:r>
      <w:r w:rsidR="008439A1">
        <w:tab/>
      </w:r>
      <w:r w:rsidR="008439A1">
        <w:tab/>
      </w:r>
      <w:r w:rsidR="008439A1">
        <w:tab/>
        <w:t xml:space="preserve">                            </w:t>
      </w:r>
      <w:r w:rsidR="008439A1">
        <w:tab/>
      </w:r>
      <w:proofErr w:type="spellStart"/>
      <w:r w:rsidR="008439A1">
        <w:t>A.Lungevičs</w:t>
      </w:r>
      <w:proofErr w:type="spellEnd"/>
      <w:r w:rsidR="008439A1">
        <w:br w:type="page"/>
      </w:r>
    </w:p>
    <w:p w14:paraId="136E11CD" w14:textId="2274CA0D" w:rsidR="002D34AF" w:rsidRPr="00DE3DAA" w:rsidRDefault="002D34AF" w:rsidP="002D34AF">
      <w:pPr>
        <w:jc w:val="center"/>
        <w:rPr>
          <w:b/>
        </w:rPr>
      </w:pPr>
      <w:r>
        <w:rPr>
          <w:b/>
        </w:rPr>
        <w:lastRenderedPageBreak/>
        <w:t>P</w:t>
      </w:r>
      <w:bookmarkStart w:id="0" w:name="_GoBack"/>
      <w:bookmarkEnd w:id="0"/>
      <w:r>
        <w:rPr>
          <w:b/>
        </w:rPr>
        <w:t>ASKAIDROJUMA RAKSTS</w:t>
      </w:r>
    </w:p>
    <w:p w14:paraId="1BDDB360" w14:textId="77777777" w:rsidR="008439A1" w:rsidRPr="002D34AF" w:rsidRDefault="008439A1" w:rsidP="008439A1">
      <w:pPr>
        <w:jc w:val="center"/>
        <w:rPr>
          <w:b/>
        </w:rPr>
      </w:pPr>
      <w:r w:rsidRPr="002D34AF">
        <w:rPr>
          <w:b/>
        </w:rPr>
        <w:t xml:space="preserve">Madonas novada pašvaldības </w:t>
      </w:r>
      <w:r w:rsidRPr="002D34AF">
        <w:rPr>
          <w:rFonts w:eastAsia="Times New Roman"/>
          <w:b/>
        </w:rPr>
        <w:t xml:space="preserve">2020.gada  30.jūnija </w:t>
      </w:r>
      <w:r w:rsidRPr="002D34AF">
        <w:rPr>
          <w:b/>
        </w:rPr>
        <w:t>saistošie noteikumi Nr.9</w:t>
      </w:r>
    </w:p>
    <w:p w14:paraId="1BDDB361" w14:textId="48542D61" w:rsidR="008439A1" w:rsidRPr="002D34AF" w:rsidRDefault="008439A1" w:rsidP="008439A1">
      <w:pPr>
        <w:jc w:val="center"/>
        <w:rPr>
          <w:b/>
        </w:rPr>
      </w:pPr>
      <w:r w:rsidRPr="002D34AF">
        <w:rPr>
          <w:b/>
        </w:rPr>
        <w:t>“Par nekustamā īpašuma objektiem, kuri tiek aplikti ar paaugstinātu nodokļa likmi Madonas novadā”</w:t>
      </w:r>
    </w:p>
    <w:p w14:paraId="41E4AE70" w14:textId="77777777" w:rsidR="002D34AF" w:rsidRDefault="002D34AF" w:rsidP="002D34AF"/>
    <w:p w14:paraId="605DCC43" w14:textId="0EFBBBB9" w:rsidR="002D34AF" w:rsidRDefault="002D34AF" w:rsidP="002D34AF">
      <w:pPr>
        <w:rPr>
          <w:b/>
        </w:rPr>
      </w:pPr>
      <w:r w:rsidRPr="002D34AF">
        <w:rPr>
          <w:b/>
        </w:rPr>
        <w:t xml:space="preserve">2020.gada </w:t>
      </w:r>
      <w:r w:rsidRPr="002D34AF">
        <w:rPr>
          <w:b/>
        </w:rPr>
        <w:t>30.jūnijā</w:t>
      </w:r>
    </w:p>
    <w:p w14:paraId="6A5D61D3" w14:textId="77777777" w:rsidR="002D34AF" w:rsidRPr="002D34AF" w:rsidRDefault="002D34AF" w:rsidP="002D34AF">
      <w:pPr>
        <w:rPr>
          <w:b/>
        </w:rPr>
      </w:pP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7"/>
        <w:gridCol w:w="6158"/>
      </w:tblGrid>
      <w:tr w:rsidR="008439A1" w:rsidRPr="00DE3DAA" w14:paraId="1BDDB364" w14:textId="77777777" w:rsidTr="00466C83">
        <w:trPr>
          <w:jc w:val="center"/>
        </w:trPr>
        <w:tc>
          <w:tcPr>
            <w:tcW w:w="3627" w:type="dxa"/>
          </w:tcPr>
          <w:p w14:paraId="1BDDB362" w14:textId="77777777" w:rsidR="008439A1" w:rsidRPr="00DE3DAA" w:rsidRDefault="008439A1" w:rsidP="00466C83">
            <w:pPr>
              <w:jc w:val="center"/>
              <w:rPr>
                <w:rFonts w:eastAsia="Calibri"/>
                <w:b/>
                <w:bCs/>
                <w:lang w:eastAsia="lv-LV"/>
              </w:rPr>
            </w:pPr>
            <w:r w:rsidRPr="00DE3DAA">
              <w:rPr>
                <w:rFonts w:eastAsia="Calibri"/>
                <w:b/>
                <w:bCs/>
                <w:lang w:eastAsia="lv-LV"/>
              </w:rPr>
              <w:t>Paskaidrojuma raksta sadaļas</w:t>
            </w:r>
          </w:p>
        </w:tc>
        <w:tc>
          <w:tcPr>
            <w:tcW w:w="6158" w:type="dxa"/>
          </w:tcPr>
          <w:p w14:paraId="1BDDB363" w14:textId="77777777" w:rsidR="008439A1" w:rsidRPr="00DE3DAA" w:rsidRDefault="008439A1" w:rsidP="00466C83">
            <w:pPr>
              <w:jc w:val="center"/>
              <w:rPr>
                <w:rFonts w:eastAsia="Calibri"/>
                <w:b/>
                <w:bCs/>
                <w:lang w:eastAsia="lv-LV"/>
              </w:rPr>
            </w:pPr>
            <w:r w:rsidRPr="00DE3DAA">
              <w:rPr>
                <w:rFonts w:eastAsia="Calibri"/>
                <w:b/>
                <w:bCs/>
                <w:lang w:eastAsia="lv-LV"/>
              </w:rPr>
              <w:t>Norādāmā informācija</w:t>
            </w:r>
          </w:p>
        </w:tc>
      </w:tr>
      <w:tr w:rsidR="008439A1" w:rsidRPr="00DE3DAA" w14:paraId="1BDDB369" w14:textId="77777777" w:rsidTr="00466C83">
        <w:trPr>
          <w:jc w:val="center"/>
        </w:trPr>
        <w:tc>
          <w:tcPr>
            <w:tcW w:w="3627" w:type="dxa"/>
          </w:tcPr>
          <w:p w14:paraId="1BDDB365" w14:textId="77777777" w:rsidR="008439A1" w:rsidRPr="00A33C14" w:rsidRDefault="008439A1" w:rsidP="00466C83">
            <w:pPr>
              <w:ind w:left="211" w:hanging="211"/>
              <w:rPr>
                <w:rFonts w:eastAsia="Calibri"/>
                <w:color w:val="000000" w:themeColor="text1"/>
                <w:lang w:eastAsia="lv-LV"/>
              </w:rPr>
            </w:pPr>
            <w:r w:rsidRPr="00A33C14">
              <w:rPr>
                <w:rFonts w:eastAsia="Calibri"/>
                <w:color w:val="000000" w:themeColor="text1"/>
                <w:lang w:eastAsia="lv-LV"/>
              </w:rPr>
              <w:t xml:space="preserve">1.Projekta nepieciešamības pamatojums </w:t>
            </w:r>
          </w:p>
        </w:tc>
        <w:tc>
          <w:tcPr>
            <w:tcW w:w="6158" w:type="dxa"/>
          </w:tcPr>
          <w:p w14:paraId="1BDDB366" w14:textId="77777777" w:rsidR="008439A1" w:rsidRPr="00A33C14" w:rsidRDefault="008439A1" w:rsidP="00466C83">
            <w:pPr>
              <w:ind w:right="-2"/>
              <w:jc w:val="both"/>
              <w:rPr>
                <w:rFonts w:eastAsia="Calibri"/>
                <w:color w:val="000000" w:themeColor="text1"/>
              </w:rPr>
            </w:pPr>
            <w:r w:rsidRPr="00A33C14">
              <w:rPr>
                <w:rFonts w:eastAsia="Times New Roman"/>
                <w:color w:val="000000" w:themeColor="text1"/>
              </w:rPr>
              <w:t>Likumā</w:t>
            </w:r>
            <w:r w:rsidRPr="00A33C14">
              <w:rPr>
                <w:rFonts w:eastAsia="Calibri"/>
                <w:color w:val="000000" w:themeColor="text1"/>
              </w:rPr>
              <w:t xml:space="preserve"> „</w:t>
            </w:r>
            <w:hyperlink r:id="rId6" w:tgtFrame="_blank" w:history="1">
              <w:r w:rsidRPr="00A33C14">
                <w:rPr>
                  <w:rFonts w:eastAsia="Calibri"/>
                  <w:color w:val="000000" w:themeColor="text1"/>
                </w:rPr>
                <w:t>Par nekustamā īpašuma nodokli</w:t>
              </w:r>
            </w:hyperlink>
            <w:r w:rsidRPr="00A33C14">
              <w:rPr>
                <w:rFonts w:eastAsia="Calibri"/>
                <w:color w:val="000000" w:themeColor="text1"/>
              </w:rPr>
              <w:t>”</w:t>
            </w:r>
            <w:r>
              <w:rPr>
                <w:rFonts w:eastAsia="Calibri"/>
                <w:color w:val="000000" w:themeColor="text1"/>
              </w:rPr>
              <w:t xml:space="preserve"> </w:t>
            </w:r>
            <w:hyperlink r:id="rId7" w:anchor="p3" w:tgtFrame="_blank" w:history="1">
              <w:r w:rsidRPr="00A33C14">
                <w:rPr>
                  <w:rFonts w:eastAsia="Calibri"/>
                  <w:color w:val="000000" w:themeColor="text1"/>
                </w:rPr>
                <w:t>3.panta</w:t>
              </w:r>
            </w:hyperlink>
            <w:r w:rsidRPr="00A33C14">
              <w:rPr>
                <w:rFonts w:eastAsia="Calibri"/>
                <w:color w:val="000000" w:themeColor="text1"/>
              </w:rPr>
              <w:t xml:space="preserve"> 1.</w:t>
            </w:r>
            <w:r w:rsidRPr="00A33C14">
              <w:rPr>
                <w:rFonts w:eastAsia="Calibri"/>
                <w:color w:val="000000" w:themeColor="text1"/>
                <w:vertAlign w:val="superscript"/>
              </w:rPr>
              <w:t>4</w:t>
            </w:r>
            <w:r w:rsidRPr="00A33C14">
              <w:rPr>
                <w:rFonts w:eastAsia="Calibri"/>
                <w:color w:val="000000" w:themeColor="text1"/>
              </w:rPr>
              <w:t>daļā noteikts, ka vidi degradējošu, sagruvušu vai cilvēku drošību apdraudošu būvi apliek ar nekustamā īpašuma nodokļa likmi 3 procentu apmērā, ja to ir noteikusi pašvaldība savos saistošajos noteikumos. Šis ir viens no mehānismiem kā motivēt</w:t>
            </w:r>
            <w:r>
              <w:rPr>
                <w:rFonts w:eastAsia="Calibri"/>
                <w:color w:val="000000" w:themeColor="text1"/>
              </w:rPr>
              <w:t xml:space="preserve"> nekustamā īpašuma un</w:t>
            </w:r>
            <w:r w:rsidRPr="00A33C14">
              <w:rPr>
                <w:rFonts w:eastAsia="Calibri"/>
                <w:color w:val="000000" w:themeColor="text1"/>
              </w:rPr>
              <w:t xml:space="preserve"> būvju īpašniekus, tiesiskos valdītājus vai lietotājus sakārtot viņiem piederošo nekustamo īpašumu, piemērojot paaugstinātu nekustamā īpašuma nodokļu likmi. </w:t>
            </w:r>
          </w:p>
          <w:p w14:paraId="1BDDB367" w14:textId="77777777" w:rsidR="008439A1" w:rsidRPr="00A33C14" w:rsidRDefault="008439A1" w:rsidP="00466C83">
            <w:pPr>
              <w:ind w:right="-2"/>
              <w:jc w:val="both"/>
              <w:rPr>
                <w:i/>
                <w:color w:val="000000" w:themeColor="text1"/>
              </w:rPr>
            </w:pPr>
            <w:r>
              <w:rPr>
                <w:color w:val="000000" w:themeColor="text1"/>
              </w:rPr>
              <w:t>Iepriekšminētā likuma 3.panta 1</w:t>
            </w:r>
            <w:r w:rsidRPr="00A33C14">
              <w:rPr>
                <w:color w:val="000000" w:themeColor="text1"/>
                <w:vertAlign w:val="superscript"/>
              </w:rPr>
              <w:t>6</w:t>
            </w:r>
            <w:r>
              <w:rPr>
                <w:color w:val="000000" w:themeColor="text1"/>
              </w:rPr>
              <w:t xml:space="preserve"> daļā </w:t>
            </w:r>
            <w:r w:rsidRPr="00A33C14">
              <w:rPr>
                <w:color w:val="000000" w:themeColor="text1"/>
              </w:rPr>
              <w:t xml:space="preserve">noteikts, ja būvei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Savukārt Pārejas noteikumu 58.p. nosaka, ka </w:t>
            </w:r>
            <w:r w:rsidRPr="00A33C14">
              <w:rPr>
                <w:i/>
                <w:color w:val="000000" w:themeColor="text1"/>
              </w:rPr>
              <w:t>būvēm, kuru būvniecībai pirms 2013.gada 1.jūlija ir izsniegta būvatļauja, bet tās derīguma termiņš beidzies līdz 2013.gada 31.decembrim un būves nav nodotas ekspluatācijā, un līdz 2014.gada 31.decembrim būvatļaujas nav atjaunotas, ar 2015.gada 1.janvāri piemēro šā likuma </w:t>
            </w:r>
            <w:hyperlink r:id="rId8" w:anchor="p3" w:history="1">
              <w:r w:rsidRPr="00A33C14">
                <w:rPr>
                  <w:rStyle w:val="Hipersaite"/>
                  <w:i/>
                  <w:color w:val="000000" w:themeColor="text1"/>
                </w:rPr>
                <w:t>3.panta</w:t>
              </w:r>
            </w:hyperlink>
            <w:r w:rsidRPr="00A33C14">
              <w:rPr>
                <w:i/>
                <w:color w:val="000000" w:themeColor="text1"/>
              </w:rPr>
              <w:t> 1.</w:t>
            </w:r>
            <w:r w:rsidRPr="00A33C14">
              <w:rPr>
                <w:i/>
                <w:color w:val="000000" w:themeColor="text1"/>
                <w:vertAlign w:val="superscript"/>
              </w:rPr>
              <w:t>6</w:t>
            </w:r>
            <w:r w:rsidRPr="00A33C14">
              <w:rPr>
                <w:i/>
                <w:color w:val="000000" w:themeColor="text1"/>
              </w:rPr>
              <w:t> daļā noteikto nodokļa aplikšanas kārtību līdz būves nodošanai ekspluatācijā</w:t>
            </w:r>
            <w:bookmarkStart w:id="1" w:name="pn59"/>
            <w:bookmarkStart w:id="2" w:name="p-496574"/>
            <w:bookmarkEnd w:id="1"/>
            <w:bookmarkEnd w:id="2"/>
            <w:r w:rsidRPr="00A33C14">
              <w:rPr>
                <w:i/>
                <w:color w:val="000000" w:themeColor="text1"/>
              </w:rPr>
              <w:t xml:space="preserve">. </w:t>
            </w:r>
            <w:r w:rsidRPr="00A33C14">
              <w:rPr>
                <w:color w:val="000000" w:themeColor="text1"/>
              </w:rPr>
              <w:t>59.punktā teiks, ka</w:t>
            </w:r>
            <w:r w:rsidRPr="00A33C14">
              <w:rPr>
                <w:i/>
                <w:color w:val="000000" w:themeColor="text1"/>
              </w:rPr>
              <w:t xml:space="preserve"> būvēm, kuru būvniecībai pirms 2013.gada 1.jūlija ir izsniegta būvatļauja, bet tās derīguma termiņš beidzies pēc 2013.gada 31.decembra un 12 mēnešu laikā pēc būvatļaujas derīguma termiņa beigām būves nav nodotas ekspluatācijā vai būvatļaujas atjaunotas, ar 13.mēnesi pēc būvatļaujas derīguma termiņa beigām piemēro šā likuma </w:t>
            </w:r>
            <w:hyperlink r:id="rId9" w:anchor="p3" w:history="1">
              <w:r w:rsidRPr="00A33C14">
                <w:rPr>
                  <w:rStyle w:val="Hipersaite"/>
                  <w:i/>
                  <w:color w:val="000000" w:themeColor="text1"/>
                </w:rPr>
                <w:t>3.panta</w:t>
              </w:r>
            </w:hyperlink>
            <w:r w:rsidRPr="00A33C14">
              <w:rPr>
                <w:i/>
                <w:color w:val="000000" w:themeColor="text1"/>
              </w:rPr>
              <w:t> 1.</w:t>
            </w:r>
            <w:r w:rsidRPr="00A33C14">
              <w:rPr>
                <w:i/>
                <w:color w:val="000000" w:themeColor="text1"/>
                <w:vertAlign w:val="superscript"/>
              </w:rPr>
              <w:t>6</w:t>
            </w:r>
            <w:r w:rsidRPr="00A33C14">
              <w:rPr>
                <w:i/>
                <w:color w:val="000000" w:themeColor="text1"/>
              </w:rPr>
              <w:t> daļā noteikto nodokļa uzlikšanas kārtību līdz būves nodošanai ekspluatācijā.</w:t>
            </w:r>
          </w:p>
          <w:p w14:paraId="1BDDB368" w14:textId="77777777" w:rsidR="008439A1" w:rsidRPr="00A33C14" w:rsidRDefault="008439A1" w:rsidP="00466C83">
            <w:pPr>
              <w:ind w:right="-2"/>
              <w:jc w:val="both"/>
              <w:rPr>
                <w:color w:val="000000" w:themeColor="text1"/>
              </w:rPr>
            </w:pPr>
            <w:r w:rsidRPr="00A33C14">
              <w:rPr>
                <w:rFonts w:eastAsia="Times New Roman"/>
                <w:color w:val="000000" w:themeColor="text1"/>
              </w:rPr>
              <w:t>Likumā</w:t>
            </w:r>
            <w:r w:rsidRPr="00A33C14">
              <w:rPr>
                <w:rFonts w:eastAsia="Calibri"/>
                <w:color w:val="000000" w:themeColor="text1"/>
              </w:rPr>
              <w:t xml:space="preserve"> „</w:t>
            </w:r>
            <w:hyperlink r:id="rId10" w:tgtFrame="_blank" w:history="1">
              <w:r w:rsidRPr="00A33C14">
                <w:rPr>
                  <w:rFonts w:eastAsia="Calibri"/>
                  <w:color w:val="000000" w:themeColor="text1"/>
                </w:rPr>
                <w:t>Par nekustamā īpašuma nodokli</w:t>
              </w:r>
            </w:hyperlink>
            <w:r w:rsidRPr="00A33C14">
              <w:rPr>
                <w:rFonts w:eastAsia="Calibri"/>
                <w:color w:val="000000" w:themeColor="text1"/>
              </w:rPr>
              <w:t xml:space="preserve">” </w:t>
            </w:r>
            <w:r w:rsidRPr="00A33C14">
              <w:rPr>
                <w:color w:val="000000" w:themeColor="text1"/>
              </w:rPr>
              <w:t>9.panta otrā daļa nosaka, ka noteiktajā laikā nenomaksāto nodokli, soda naudu vai nokavējuma naudu saskaņā ar pašvaldības lēmumu piedzen bezstrīda kārtībā atbilstoši likumam “Par nodokļiem un nodevām” un Administratīvā procesa likumā noteiktajai administratīvā akta piespiedu izpildes kārtībai.</w:t>
            </w:r>
          </w:p>
        </w:tc>
      </w:tr>
      <w:tr w:rsidR="008439A1" w:rsidRPr="00DE3DAA" w14:paraId="1BDDB36F" w14:textId="77777777" w:rsidTr="00466C83">
        <w:trPr>
          <w:trHeight w:val="528"/>
          <w:jc w:val="center"/>
        </w:trPr>
        <w:tc>
          <w:tcPr>
            <w:tcW w:w="3627" w:type="dxa"/>
          </w:tcPr>
          <w:p w14:paraId="1BDDB36A" w14:textId="77777777" w:rsidR="008439A1" w:rsidRPr="00DE3DAA" w:rsidRDefault="008439A1" w:rsidP="00466C83">
            <w:pPr>
              <w:rPr>
                <w:rFonts w:eastAsia="Calibri"/>
                <w:lang w:eastAsia="lv-LV"/>
              </w:rPr>
            </w:pPr>
            <w:r w:rsidRPr="00DE3DAA">
              <w:rPr>
                <w:rFonts w:eastAsia="Calibri"/>
                <w:lang w:eastAsia="lv-LV"/>
              </w:rPr>
              <w:t>2. Īss projekta satura izklāsts</w:t>
            </w:r>
          </w:p>
        </w:tc>
        <w:tc>
          <w:tcPr>
            <w:tcW w:w="6158" w:type="dxa"/>
          </w:tcPr>
          <w:p w14:paraId="1BDDB36B" w14:textId="77777777" w:rsidR="008439A1" w:rsidRDefault="008439A1" w:rsidP="00466C83">
            <w:pPr>
              <w:jc w:val="both"/>
              <w:rPr>
                <w:rFonts w:eastAsia="Calibri"/>
                <w:color w:val="000000"/>
              </w:rPr>
            </w:pPr>
            <w:r w:rsidRPr="00DE3DAA">
              <w:rPr>
                <w:rFonts w:eastAsia="Calibri"/>
                <w:color w:val="000000"/>
              </w:rPr>
              <w:t>Saistošie noteikumi nosaka kārtību kā piemēro paaugstinātu nekustamā īpašuma nodokļu likmi Madonas novada pašvaldī</w:t>
            </w:r>
            <w:r>
              <w:rPr>
                <w:rFonts w:eastAsia="Calibri"/>
                <w:color w:val="000000"/>
              </w:rPr>
              <w:t>bas administratīvajā teritorijā:</w:t>
            </w:r>
          </w:p>
          <w:p w14:paraId="1BDDB36C" w14:textId="77777777" w:rsidR="008439A1" w:rsidRDefault="008439A1" w:rsidP="00466C83">
            <w:pPr>
              <w:jc w:val="both"/>
              <w:rPr>
                <w:rFonts w:eastAsia="Calibri"/>
                <w:color w:val="000000"/>
              </w:rPr>
            </w:pPr>
            <w:r>
              <w:rPr>
                <w:rFonts w:eastAsia="Calibri"/>
                <w:color w:val="000000"/>
              </w:rPr>
              <w:t xml:space="preserve">-  </w:t>
            </w:r>
            <w:r>
              <w:rPr>
                <w:rFonts w:eastAsia="Times New Roman"/>
                <w:color w:val="000000"/>
              </w:rPr>
              <w:t>būvēm kas</w:t>
            </w:r>
            <w:r w:rsidRPr="00DE3DAA">
              <w:rPr>
                <w:rFonts w:eastAsia="Times New Roman"/>
                <w:color w:val="000000"/>
              </w:rPr>
              <w:t xml:space="preserve"> klasificētas kā </w:t>
            </w:r>
            <w:r w:rsidRPr="00DE3DAA">
              <w:rPr>
                <w:rFonts w:eastAsia="Calibri"/>
                <w:color w:val="000000"/>
              </w:rPr>
              <w:t>vidi degradējošas, sagruvušas vai cilvēku drošību apdraudošas</w:t>
            </w:r>
            <w:r>
              <w:rPr>
                <w:rFonts w:eastAsia="Calibri"/>
                <w:color w:val="000000"/>
              </w:rPr>
              <w:t>;</w:t>
            </w:r>
          </w:p>
          <w:p w14:paraId="1BDDB36D" w14:textId="77777777" w:rsidR="008439A1" w:rsidRDefault="008439A1" w:rsidP="00466C83">
            <w:pPr>
              <w:jc w:val="both"/>
              <w:rPr>
                <w:rFonts w:eastAsia="Calibri"/>
                <w:color w:val="000000"/>
              </w:rPr>
            </w:pPr>
            <w:r>
              <w:rPr>
                <w:rFonts w:eastAsia="Calibri"/>
                <w:color w:val="000000"/>
              </w:rPr>
              <w:t xml:space="preserve">- </w:t>
            </w:r>
            <w:r>
              <w:rPr>
                <w:color w:val="000000" w:themeColor="text1"/>
              </w:rPr>
              <w:t>būvēm</w:t>
            </w:r>
            <w:r w:rsidRPr="00A33C14">
              <w:rPr>
                <w:color w:val="000000" w:themeColor="text1"/>
              </w:rPr>
              <w:t xml:space="preserve"> </w:t>
            </w:r>
            <w:r>
              <w:rPr>
                <w:color w:val="000000" w:themeColor="text1"/>
              </w:rPr>
              <w:t>kuru</w:t>
            </w:r>
            <w:r w:rsidRPr="00A33C14">
              <w:rPr>
                <w:color w:val="000000" w:themeColor="text1"/>
              </w:rPr>
              <w:t xml:space="preserve"> būvniecībā pārsniegts normatīvajos aktos noteiktais kopējais būvdarbu veikšanas ilgums</w:t>
            </w:r>
            <w:r>
              <w:rPr>
                <w:rFonts w:eastAsia="Calibri"/>
                <w:color w:val="000000"/>
              </w:rPr>
              <w:t xml:space="preserve">. </w:t>
            </w:r>
            <w:r w:rsidRPr="00DE3DAA">
              <w:rPr>
                <w:rFonts w:eastAsia="Calibri"/>
                <w:color w:val="000000"/>
              </w:rPr>
              <w:t xml:space="preserve"> </w:t>
            </w:r>
          </w:p>
          <w:p w14:paraId="1BDDB36E" w14:textId="77777777" w:rsidR="008439A1" w:rsidRPr="00DE3DAA" w:rsidRDefault="008439A1" w:rsidP="00466C83">
            <w:pPr>
              <w:jc w:val="both"/>
              <w:rPr>
                <w:rFonts w:eastAsia="Calibri"/>
                <w:color w:val="000000"/>
              </w:rPr>
            </w:pPr>
            <w:r>
              <w:rPr>
                <w:rFonts w:eastAsia="Calibri"/>
                <w:color w:val="000000"/>
              </w:rPr>
              <w:lastRenderedPageBreak/>
              <w:t xml:space="preserve">Saistošie noteikumi </w:t>
            </w:r>
            <w:r w:rsidRPr="00DE3DAA">
              <w:rPr>
                <w:rFonts w:eastAsia="Calibri"/>
                <w:color w:val="000000"/>
              </w:rPr>
              <w:t xml:space="preserve">nosaka nekustamā īpašuma nodokļu maksāšanas paziņojuma piespiedu izpildes termiņu.  </w:t>
            </w:r>
          </w:p>
        </w:tc>
      </w:tr>
      <w:tr w:rsidR="008439A1" w:rsidRPr="00DE3DAA" w14:paraId="1BDDB372" w14:textId="77777777" w:rsidTr="00466C83">
        <w:trPr>
          <w:trHeight w:val="540"/>
          <w:jc w:val="center"/>
        </w:trPr>
        <w:tc>
          <w:tcPr>
            <w:tcW w:w="3627" w:type="dxa"/>
          </w:tcPr>
          <w:p w14:paraId="1BDDB370" w14:textId="77777777" w:rsidR="008439A1" w:rsidRPr="00DE3DAA" w:rsidRDefault="008439A1" w:rsidP="00466C83">
            <w:pPr>
              <w:jc w:val="both"/>
              <w:rPr>
                <w:rFonts w:eastAsia="Calibri"/>
                <w:lang w:eastAsia="lv-LV"/>
              </w:rPr>
            </w:pPr>
            <w:r w:rsidRPr="00DE3DAA">
              <w:rPr>
                <w:rFonts w:eastAsia="Calibri"/>
                <w:lang w:eastAsia="lv-LV"/>
              </w:rPr>
              <w:lastRenderedPageBreak/>
              <w:t>3. Informācija par plānotā projekta ietekmi uz pašvaldības budžetu</w:t>
            </w:r>
          </w:p>
        </w:tc>
        <w:tc>
          <w:tcPr>
            <w:tcW w:w="6158" w:type="dxa"/>
          </w:tcPr>
          <w:p w14:paraId="1BDDB371" w14:textId="77777777" w:rsidR="008439A1" w:rsidRPr="00DE3DAA" w:rsidRDefault="008439A1" w:rsidP="00466C83">
            <w:pPr>
              <w:jc w:val="both"/>
              <w:rPr>
                <w:rFonts w:eastAsia="Calibri"/>
                <w:color w:val="000000"/>
              </w:rPr>
            </w:pPr>
            <w:r w:rsidRPr="00DE3DAA">
              <w:rPr>
                <w:rFonts w:eastAsia="Calibri"/>
                <w:color w:val="000000"/>
              </w:rPr>
              <w:t>Piemērojot paaugstinātu nekustamā īpašuma nodokļa likmi, paredzama nodokļa ieņēmumu palielināšanās, kurus šobrīd nevar aprēķināt.</w:t>
            </w:r>
          </w:p>
        </w:tc>
      </w:tr>
      <w:tr w:rsidR="008439A1" w:rsidRPr="00DE3DAA" w14:paraId="1BDDB375" w14:textId="77777777" w:rsidTr="00466C83">
        <w:trPr>
          <w:trHeight w:val="595"/>
          <w:jc w:val="center"/>
        </w:trPr>
        <w:tc>
          <w:tcPr>
            <w:tcW w:w="3627" w:type="dxa"/>
          </w:tcPr>
          <w:p w14:paraId="1BDDB373" w14:textId="77777777" w:rsidR="008439A1" w:rsidRPr="00DE3DAA" w:rsidRDefault="008439A1" w:rsidP="00466C83">
            <w:pPr>
              <w:jc w:val="both"/>
              <w:rPr>
                <w:rFonts w:eastAsia="Calibri"/>
                <w:lang w:eastAsia="lv-LV"/>
              </w:rPr>
            </w:pPr>
            <w:r w:rsidRPr="00DE3DAA">
              <w:rPr>
                <w:rFonts w:eastAsia="Calibri"/>
                <w:lang w:eastAsia="lv-LV"/>
              </w:rPr>
              <w:t>4. Informācija par plānotā projekta ietekmi uz uzņēmējdarbības vidi pašvaldības teritorijā</w:t>
            </w:r>
          </w:p>
        </w:tc>
        <w:tc>
          <w:tcPr>
            <w:tcW w:w="6158" w:type="dxa"/>
          </w:tcPr>
          <w:p w14:paraId="1BDDB374" w14:textId="77777777" w:rsidR="008439A1" w:rsidRPr="00DE3DAA" w:rsidRDefault="008439A1" w:rsidP="00466C83">
            <w:pPr>
              <w:jc w:val="both"/>
              <w:rPr>
                <w:rFonts w:eastAsia="Calibri"/>
                <w:color w:val="000000"/>
                <w:lang w:eastAsia="lv-LV"/>
              </w:rPr>
            </w:pPr>
            <w:r w:rsidRPr="00DE3DAA">
              <w:rPr>
                <w:rFonts w:eastAsia="Calibri"/>
                <w:color w:val="000000"/>
              </w:rPr>
              <w:t>Saistošo noteikumu projekts būtiski neskar uzņēmējdarbības vidi Pašvaldības teritorijā.</w:t>
            </w:r>
            <w:r w:rsidRPr="00DE3DAA">
              <w:rPr>
                <w:rFonts w:ascii="Arial" w:eastAsia="Calibri" w:hAnsi="Arial" w:cs="Arial"/>
              </w:rPr>
              <w:t xml:space="preserve"> </w:t>
            </w:r>
            <w:r w:rsidRPr="00DE3DAA">
              <w:rPr>
                <w:rFonts w:eastAsia="Calibri"/>
              </w:rPr>
              <w:t>Noteikumu mērķis ir sakārtota Madonas novada apbūves (apbūvētā) teritorija</w:t>
            </w:r>
            <w:r>
              <w:rPr>
                <w:rFonts w:eastAsia="Calibri"/>
              </w:rPr>
              <w:t xml:space="preserve"> un teritorija kopumā</w:t>
            </w:r>
            <w:r w:rsidRPr="00DE3DAA">
              <w:rPr>
                <w:rFonts w:eastAsia="Calibri"/>
              </w:rPr>
              <w:t>.</w:t>
            </w:r>
            <w:r>
              <w:rPr>
                <w:rFonts w:eastAsia="Calibri"/>
              </w:rPr>
              <w:t xml:space="preserve"> Tiks veicināta būvju pieņemšana ekspluatācijā. </w:t>
            </w:r>
          </w:p>
        </w:tc>
      </w:tr>
      <w:tr w:rsidR="008439A1" w:rsidRPr="00DE3DAA" w14:paraId="1BDDB379" w14:textId="77777777" w:rsidTr="00466C83">
        <w:trPr>
          <w:trHeight w:val="1556"/>
          <w:jc w:val="center"/>
        </w:trPr>
        <w:tc>
          <w:tcPr>
            <w:tcW w:w="3627" w:type="dxa"/>
          </w:tcPr>
          <w:p w14:paraId="1BDDB376" w14:textId="77777777" w:rsidR="008439A1" w:rsidRPr="00DE3DAA" w:rsidRDefault="008439A1" w:rsidP="00466C83">
            <w:pPr>
              <w:rPr>
                <w:rFonts w:eastAsia="Calibri"/>
                <w:lang w:eastAsia="lv-LV"/>
              </w:rPr>
            </w:pPr>
            <w:r w:rsidRPr="00DE3DAA">
              <w:rPr>
                <w:rFonts w:eastAsia="Calibri"/>
                <w:lang w:eastAsia="lv-LV"/>
              </w:rPr>
              <w:t>5. Informācija par administratīvajām procedūrām</w:t>
            </w:r>
          </w:p>
        </w:tc>
        <w:tc>
          <w:tcPr>
            <w:tcW w:w="6158" w:type="dxa"/>
          </w:tcPr>
          <w:p w14:paraId="1BDDB377" w14:textId="77777777" w:rsidR="008439A1" w:rsidRPr="00DE3DAA" w:rsidRDefault="008439A1" w:rsidP="00466C83">
            <w:pPr>
              <w:jc w:val="both"/>
              <w:rPr>
                <w:rFonts w:eastAsia="Times New Roman"/>
                <w:color w:val="000000"/>
              </w:rPr>
            </w:pPr>
            <w:r w:rsidRPr="00651C19">
              <w:rPr>
                <w:rFonts w:eastAsia="Times New Roman"/>
                <w:color w:val="000000"/>
              </w:rPr>
              <w:t xml:space="preserve">Saistošo noteikumu izpildi nodrošina Madonas novada </w:t>
            </w:r>
            <w:r>
              <w:rPr>
                <w:rFonts w:eastAsia="Times New Roman"/>
                <w:color w:val="000000"/>
              </w:rPr>
              <w:t xml:space="preserve">degradējošu būvju komisija, būvvalde un </w:t>
            </w:r>
            <w:r w:rsidRPr="00DE3DAA">
              <w:rPr>
                <w:rFonts w:eastAsia="Times New Roman"/>
                <w:color w:val="000000"/>
              </w:rPr>
              <w:t xml:space="preserve">Finanšu nodaļa. </w:t>
            </w:r>
          </w:p>
          <w:p w14:paraId="1BDDB378" w14:textId="77777777" w:rsidR="008439A1" w:rsidRPr="00DE3DAA" w:rsidRDefault="008439A1" w:rsidP="00466C83">
            <w:pPr>
              <w:jc w:val="both"/>
              <w:rPr>
                <w:rFonts w:eastAsia="Times New Roman"/>
                <w:color w:val="000000"/>
              </w:rPr>
            </w:pPr>
            <w:r>
              <w:t xml:space="preserve">Saistošie noteikumi </w:t>
            </w:r>
            <w:r w:rsidRPr="00DE3DAA">
              <w:t xml:space="preserve">tiks izskatīti Madonas novada domes sēdē un publicēti Madona novada pašvaldības mājas lapā </w:t>
            </w:r>
            <w:hyperlink r:id="rId11" w:history="1">
              <w:r w:rsidRPr="00DE3DAA">
                <w:rPr>
                  <w:rStyle w:val="Hipersaite"/>
                </w:rPr>
                <w:t>www.madona.lv</w:t>
              </w:r>
            </w:hyperlink>
            <w:r w:rsidRPr="00DE3DAA">
              <w:t xml:space="preserve"> sadaļā “Domes lēmumi”</w:t>
            </w:r>
          </w:p>
        </w:tc>
      </w:tr>
      <w:tr w:rsidR="008439A1" w:rsidRPr="00DE3DAA" w14:paraId="1BDDB37C" w14:textId="77777777" w:rsidTr="00466C83">
        <w:trPr>
          <w:trHeight w:val="620"/>
          <w:jc w:val="center"/>
        </w:trPr>
        <w:tc>
          <w:tcPr>
            <w:tcW w:w="3627" w:type="dxa"/>
          </w:tcPr>
          <w:p w14:paraId="1BDDB37A" w14:textId="77777777" w:rsidR="008439A1" w:rsidRPr="00DE3DAA" w:rsidRDefault="008439A1" w:rsidP="00466C83">
            <w:pPr>
              <w:jc w:val="both"/>
              <w:rPr>
                <w:rFonts w:eastAsia="Calibri"/>
                <w:lang w:eastAsia="lv-LV"/>
              </w:rPr>
            </w:pPr>
            <w:r w:rsidRPr="00DE3DAA">
              <w:rPr>
                <w:rFonts w:eastAsia="Calibri"/>
                <w:lang w:eastAsia="lv-LV"/>
              </w:rPr>
              <w:t>6. Informācija par konsultācijām ar privātpersonām</w:t>
            </w:r>
          </w:p>
        </w:tc>
        <w:tc>
          <w:tcPr>
            <w:tcW w:w="6158" w:type="dxa"/>
          </w:tcPr>
          <w:p w14:paraId="1BDDB37B" w14:textId="77777777" w:rsidR="008439A1" w:rsidRPr="00DE3DAA" w:rsidRDefault="008439A1" w:rsidP="00466C83">
            <w:pPr>
              <w:ind w:firstLine="364"/>
              <w:jc w:val="both"/>
              <w:rPr>
                <w:rFonts w:eastAsia="Calibri"/>
                <w:lang w:eastAsia="lv-LV"/>
              </w:rPr>
            </w:pPr>
            <w:r w:rsidRPr="00DE3DAA">
              <w:rPr>
                <w:rFonts w:eastAsia="Times New Roman"/>
              </w:rPr>
              <w:t>Saistošo noteikumu izstrādes procesā konsultācijas ar privātpersonām nav veiktas.</w:t>
            </w:r>
          </w:p>
        </w:tc>
      </w:tr>
    </w:tbl>
    <w:p w14:paraId="1BDDB37D" w14:textId="77777777" w:rsidR="008439A1" w:rsidRPr="00DE3DAA" w:rsidRDefault="008439A1" w:rsidP="008439A1"/>
    <w:p w14:paraId="1BDDB37E" w14:textId="77777777" w:rsidR="008439A1" w:rsidRPr="00DE3DAA" w:rsidRDefault="008439A1" w:rsidP="008439A1">
      <w:pPr>
        <w:jc w:val="both"/>
      </w:pPr>
    </w:p>
    <w:p w14:paraId="1BDDB37F" w14:textId="2879056E" w:rsidR="008439A1" w:rsidRDefault="008439A1" w:rsidP="008439A1"/>
    <w:p w14:paraId="45D20681" w14:textId="77777777" w:rsidR="002D34AF" w:rsidRDefault="002D34AF" w:rsidP="008439A1"/>
    <w:p w14:paraId="55D78816" w14:textId="5D93C81D" w:rsidR="002D34AF" w:rsidRPr="009E030E" w:rsidRDefault="002D34AF" w:rsidP="002D34AF">
      <w:pPr>
        <w:suppressAutoHyphens/>
        <w:spacing w:before="120"/>
        <w:jc w:val="both"/>
        <w:rPr>
          <w:rFonts w:eastAsia="Times New Roman"/>
          <w:sz w:val="22"/>
          <w:szCs w:val="22"/>
        </w:rPr>
      </w:pPr>
      <w:r>
        <w:rPr>
          <w:rFonts w:eastAsia="Times New Roman"/>
        </w:rPr>
        <w:t>D</w:t>
      </w:r>
      <w:r w:rsidR="008439A1" w:rsidRPr="009E030E">
        <w:rPr>
          <w:rFonts w:eastAsia="Times New Roman"/>
        </w:rPr>
        <w:t>omes priekšsēdētājs</w:t>
      </w:r>
      <w:r w:rsidR="008439A1" w:rsidRPr="009E030E">
        <w:rPr>
          <w:rFonts w:eastAsia="Times New Roman"/>
        </w:rPr>
        <w:tab/>
      </w:r>
      <w:r w:rsidRPr="009E030E">
        <w:rPr>
          <w:rFonts w:eastAsia="Times New Roman"/>
        </w:rPr>
        <w:tab/>
      </w:r>
      <w:r w:rsidRPr="009E030E">
        <w:rPr>
          <w:rFonts w:eastAsia="Times New Roman"/>
        </w:rPr>
        <w:tab/>
      </w:r>
      <w:r>
        <w:rPr>
          <w:rFonts w:eastAsia="Times New Roman"/>
        </w:rPr>
        <w:tab/>
      </w:r>
      <w:r>
        <w:rPr>
          <w:rFonts w:eastAsia="Times New Roman"/>
        </w:rPr>
        <w:tab/>
      </w:r>
      <w:r>
        <w:rPr>
          <w:rFonts w:eastAsia="Times New Roman"/>
        </w:rPr>
        <w:tab/>
      </w:r>
      <w:r w:rsidRPr="009E030E">
        <w:rPr>
          <w:rFonts w:eastAsia="Times New Roman"/>
        </w:rPr>
        <w:tab/>
      </w:r>
      <w:r w:rsidRPr="009E030E">
        <w:rPr>
          <w:rFonts w:eastAsia="Times New Roman"/>
        </w:rPr>
        <w:tab/>
      </w:r>
      <w:proofErr w:type="spellStart"/>
      <w:r w:rsidRPr="009E030E">
        <w:rPr>
          <w:rFonts w:eastAsia="Times New Roman"/>
        </w:rPr>
        <w:t>A.Lungevičs</w:t>
      </w:r>
      <w:proofErr w:type="spellEnd"/>
    </w:p>
    <w:p w14:paraId="1BDDB381" w14:textId="77777777" w:rsidR="008439A1" w:rsidRDefault="008439A1" w:rsidP="008439A1"/>
    <w:p w14:paraId="1BDDB382" w14:textId="77777777" w:rsidR="008439A1" w:rsidRDefault="008439A1" w:rsidP="008439A1">
      <w:pPr>
        <w:pStyle w:val="Sarakstarindkopa"/>
        <w:jc w:val="both"/>
      </w:pPr>
    </w:p>
    <w:p w14:paraId="1BDDB383" w14:textId="77777777" w:rsidR="00CC7A07" w:rsidRDefault="00CC7A07"/>
    <w:sectPr w:rsidR="00CC7A07" w:rsidSect="002D34A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A1"/>
    <w:rsid w:val="000C6BCD"/>
    <w:rsid w:val="002D34AF"/>
    <w:rsid w:val="00466C83"/>
    <w:rsid w:val="00535AF5"/>
    <w:rsid w:val="008439A1"/>
    <w:rsid w:val="00983F68"/>
    <w:rsid w:val="00AC324C"/>
    <w:rsid w:val="00AC6449"/>
    <w:rsid w:val="00AC7E8E"/>
    <w:rsid w:val="00C840E4"/>
    <w:rsid w:val="00CC7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B312"/>
  <w15:chartTrackingRefBased/>
  <w15:docId w15:val="{B9A973FF-84E0-40E8-8AF8-43F6D34F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39A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39A1"/>
    <w:pPr>
      <w:ind w:left="720"/>
      <w:contextualSpacing/>
    </w:pPr>
  </w:style>
  <w:style w:type="character" w:styleId="Hipersaite">
    <w:name w:val="Hyperlink"/>
    <w:basedOn w:val="Noklusjumarindkopasfonts"/>
    <w:uiPriority w:val="99"/>
    <w:unhideWhenUsed/>
    <w:rsid w:val="008439A1"/>
    <w:rPr>
      <w:color w:val="0563C1" w:themeColor="hyperlink"/>
      <w:u w:val="single"/>
    </w:rPr>
  </w:style>
  <w:style w:type="paragraph" w:styleId="Balonteksts">
    <w:name w:val="Balloon Text"/>
    <w:basedOn w:val="Parasts"/>
    <w:link w:val="BalontekstsRakstz"/>
    <w:uiPriority w:val="99"/>
    <w:semiHidden/>
    <w:unhideWhenUsed/>
    <w:rsid w:val="002D34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D3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ta/id/43913-par-nekustama-ipasuma-nodokl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43913-par-nekustama-ipasuma-nodokli" TargetMode="External"/><Relationship Id="rId11" Type="http://schemas.openxmlformats.org/officeDocument/2006/relationships/hyperlink" Target="http://www.madona.lv" TargetMode="External"/><Relationship Id="rId5" Type="http://schemas.openxmlformats.org/officeDocument/2006/relationships/image" Target="media/image1.png"/><Relationship Id="rId10" Type="http://schemas.openxmlformats.org/officeDocument/2006/relationships/hyperlink" Target="http://likumi.lv/ta/id/43913-par-nekustama-ipasuma-nodokli" TargetMode="External"/><Relationship Id="rId4" Type="http://schemas.openxmlformats.org/officeDocument/2006/relationships/webSettings" Target="webSettings.xml"/><Relationship Id="rId9" Type="http://schemas.openxmlformats.org/officeDocument/2006/relationships/hyperlink" Target="https://likumi.lv/ta/id/43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6968</Words>
  <Characters>3972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DaceC</cp:lastModifiedBy>
  <cp:revision>8</cp:revision>
  <cp:lastPrinted>2020-08-28T09:03:00Z</cp:lastPrinted>
  <dcterms:created xsi:type="dcterms:W3CDTF">2020-07-23T13:21:00Z</dcterms:created>
  <dcterms:modified xsi:type="dcterms:W3CDTF">2020-08-28T09:05:00Z</dcterms:modified>
</cp:coreProperties>
</file>